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798"/>
        <w:gridCol w:w="5614"/>
      </w:tblGrid>
      <w:tr w:rsidR="002F5715" w:rsidRPr="00A67FC4" w:rsidTr="00C733D9">
        <w:trPr>
          <w:cantSplit/>
          <w:trHeight w:val="735"/>
        </w:trPr>
        <w:tc>
          <w:tcPr>
            <w:tcW w:w="3798" w:type="dxa"/>
            <w:tcBorders>
              <w:top w:val="nil"/>
              <w:left w:val="nil"/>
              <w:bottom w:val="nil"/>
              <w:right w:val="nil"/>
            </w:tcBorders>
          </w:tcPr>
          <w:p w:rsidR="002F5715" w:rsidRPr="00A67FC4" w:rsidRDefault="002F5715" w:rsidP="00C733D9">
            <w:pPr>
              <w:pStyle w:val="Heading1"/>
              <w:jc w:val="left"/>
              <w:rPr>
                <w:rFonts w:ascii="Times New Roman" w:hAnsi="Times New Roman"/>
                <w:sz w:val="26"/>
                <w:szCs w:val="26"/>
                <w:lang w:val="nl-NL"/>
              </w:rPr>
            </w:pPr>
            <w:bookmarkStart w:id="0" w:name="_GoBack"/>
            <w:bookmarkEnd w:id="0"/>
            <w:r w:rsidRPr="00A67FC4">
              <w:rPr>
                <w:rFonts w:ascii="Times New Roman" w:hAnsi="Times New Roman"/>
                <w:sz w:val="26"/>
                <w:szCs w:val="26"/>
                <w:lang w:val="nl-NL"/>
              </w:rPr>
              <w:t>BỘ KẾ HOẠCH VÀ ĐẦU TƯ</w:t>
            </w:r>
          </w:p>
          <w:p w:rsidR="002F5715" w:rsidRPr="00A67FC4" w:rsidRDefault="002F5715" w:rsidP="00C733D9">
            <w:pPr>
              <w:adjustRightInd w:val="0"/>
              <w:jc w:val="center"/>
              <w:rPr>
                <w:b/>
                <w:noProof/>
                <w:sz w:val="25"/>
                <w:szCs w:val="25"/>
                <w:lang w:val="nl-NL"/>
              </w:rPr>
            </w:pPr>
            <w:r w:rsidRPr="00A67FC4">
              <w:rPr>
                <w:b/>
                <w:noProof/>
                <w:sz w:val="25"/>
                <w:szCs w:val="25"/>
                <w:lang w:val="nl-NL"/>
              </w:rPr>
              <w:t>______________</w:t>
            </w:r>
          </w:p>
        </w:tc>
        <w:tc>
          <w:tcPr>
            <w:tcW w:w="5614" w:type="dxa"/>
            <w:tcBorders>
              <w:top w:val="nil"/>
              <w:left w:val="nil"/>
              <w:bottom w:val="nil"/>
              <w:right w:val="nil"/>
            </w:tcBorders>
          </w:tcPr>
          <w:p w:rsidR="002F5715" w:rsidRPr="00A67FC4" w:rsidRDefault="002F5715" w:rsidP="00C733D9">
            <w:pPr>
              <w:pStyle w:val="Heading3"/>
              <w:rPr>
                <w:rFonts w:ascii="Times New Roman" w:hAnsi="Times New Roman"/>
                <w:sz w:val="26"/>
                <w:szCs w:val="26"/>
                <w:lang w:val="nl-NL"/>
              </w:rPr>
            </w:pPr>
            <w:r w:rsidRPr="00A67FC4">
              <w:rPr>
                <w:rFonts w:ascii="Times New Roman" w:hAnsi="Times New Roman"/>
                <w:sz w:val="26"/>
                <w:szCs w:val="26"/>
                <w:lang w:val="nl-NL"/>
              </w:rPr>
              <w:t>CỘNG HÒA XÃ HỘI CHỦ NGHĨA VIỆT NAM</w:t>
            </w:r>
          </w:p>
          <w:p w:rsidR="002F5715" w:rsidRPr="00A67FC4" w:rsidRDefault="002F5715" w:rsidP="00C733D9">
            <w:pPr>
              <w:adjustRightInd w:val="0"/>
              <w:jc w:val="center"/>
              <w:rPr>
                <w:b/>
                <w:bCs/>
                <w:sz w:val="26"/>
                <w:szCs w:val="26"/>
                <w:lang w:val="nl-NL"/>
              </w:rPr>
            </w:pPr>
            <w:r w:rsidRPr="00A67FC4">
              <w:rPr>
                <w:b/>
                <w:bCs/>
                <w:noProof/>
                <w:sz w:val="25"/>
                <w:szCs w:val="25"/>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243840</wp:posOffset>
                      </wp:positionV>
                      <wp:extent cx="2044700" cy="0"/>
                      <wp:effectExtent l="13335"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952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9.2pt" to="21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" strokeweight="1pt"/>
                  </w:pict>
                </mc:Fallback>
              </mc:AlternateContent>
            </w:r>
            <w:r w:rsidRPr="00A67FC4">
              <w:rPr>
                <w:b/>
                <w:bCs/>
                <w:sz w:val="26"/>
                <w:szCs w:val="26"/>
                <w:lang w:val="nl-NL"/>
              </w:rPr>
              <w:t>Độc lập - Tự do - Hạnh phúc</w:t>
            </w:r>
          </w:p>
        </w:tc>
      </w:tr>
      <w:tr w:rsidR="002F5715" w:rsidRPr="00A67FC4" w:rsidTr="00C733D9">
        <w:trPr>
          <w:cantSplit/>
        </w:trPr>
        <w:tc>
          <w:tcPr>
            <w:tcW w:w="3798" w:type="dxa"/>
            <w:tcBorders>
              <w:top w:val="nil"/>
              <w:left w:val="nil"/>
              <w:bottom w:val="nil"/>
              <w:right w:val="nil"/>
            </w:tcBorders>
          </w:tcPr>
          <w:p w:rsidR="002F5715" w:rsidRPr="00A67FC4" w:rsidRDefault="002F5715" w:rsidP="00C733D9">
            <w:pPr>
              <w:pStyle w:val="Heading5"/>
              <w:adjustRightInd w:val="0"/>
              <w:spacing w:before="120" w:line="264" w:lineRule="auto"/>
              <w:rPr>
                <w:rFonts w:ascii="Times New Roman" w:hAnsi="Times New Roman"/>
                <w:bCs/>
                <w:sz w:val="25"/>
                <w:szCs w:val="25"/>
                <w:lang w:val="nl-NL" w:eastAsia="en-US"/>
              </w:rPr>
            </w:pPr>
            <w:r w:rsidRPr="00A67FC4">
              <w:rPr>
                <w:rFonts w:ascii="Times New Roman" w:hAnsi="Times New Roman"/>
                <w:bCs/>
                <w:sz w:val="25"/>
                <w:szCs w:val="25"/>
                <w:lang w:val="nl-NL" w:eastAsia="en-US"/>
              </w:rPr>
              <w:t>Số:        /TTr- BKHĐT</w:t>
            </w:r>
          </w:p>
          <w:p w:rsidR="002F5715" w:rsidRPr="00A67FC4" w:rsidRDefault="002F5715" w:rsidP="00C733D9">
            <w:pPr>
              <w:rPr>
                <w:i/>
                <w:sz w:val="24"/>
                <w:szCs w:val="24"/>
                <w:lang w:val="nl-NL"/>
              </w:rPr>
            </w:pPr>
          </w:p>
        </w:tc>
        <w:tc>
          <w:tcPr>
            <w:tcW w:w="5614" w:type="dxa"/>
            <w:tcBorders>
              <w:top w:val="nil"/>
              <w:left w:val="nil"/>
              <w:bottom w:val="nil"/>
              <w:right w:val="nil"/>
            </w:tcBorders>
          </w:tcPr>
          <w:p w:rsidR="002F5715" w:rsidRPr="00A67FC4" w:rsidRDefault="002F5715" w:rsidP="00D9085C">
            <w:pPr>
              <w:pStyle w:val="Heading4"/>
              <w:rPr>
                <w:sz w:val="25"/>
                <w:szCs w:val="25"/>
              </w:rPr>
            </w:pPr>
            <w:r w:rsidRPr="00A67FC4">
              <w:rPr>
                <w:sz w:val="25"/>
                <w:szCs w:val="25"/>
              </w:rPr>
              <w:t>Hà Nội, ngày          tháng 5 năm 2015</w:t>
            </w:r>
          </w:p>
        </w:tc>
      </w:tr>
    </w:tbl>
    <w:p w:rsidR="00C23301" w:rsidRPr="00A67FC4" w:rsidRDefault="002F5715" w:rsidP="00C23301">
      <w:pPr>
        <w:spacing w:before="80" w:after="80" w:line="320" w:lineRule="exact"/>
        <w:ind w:left="720" w:hanging="720"/>
        <w:jc w:val="center"/>
        <w:rPr>
          <w:b/>
        </w:rPr>
      </w:pPr>
      <w:r w:rsidRPr="00A67FC4">
        <w:rPr>
          <w:noProof/>
        </w:rPr>
        <mc:AlternateContent>
          <mc:Choice Requires="wps">
            <w:drawing>
              <wp:anchor distT="45720" distB="45720" distL="114300" distR="114300" simplePos="0" relativeHeight="251661312" behindDoc="0" locked="0" layoutInCell="1" allowOverlap="1" wp14:anchorId="46D792A8" wp14:editId="572207BA">
                <wp:simplePos x="0" y="0"/>
                <wp:positionH relativeFrom="column">
                  <wp:posOffset>-391795</wp:posOffset>
                </wp:positionH>
                <wp:positionV relativeFrom="paragraph">
                  <wp:posOffset>57150</wp:posOffset>
                </wp:positionV>
                <wp:extent cx="989330" cy="311785"/>
                <wp:effectExtent l="0" t="0" r="2032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1785"/>
                        </a:xfrm>
                        <a:prstGeom prst="rect">
                          <a:avLst/>
                        </a:prstGeom>
                        <a:solidFill>
                          <a:srgbClr val="FFFFFF"/>
                        </a:solidFill>
                        <a:ln w="9525">
                          <a:solidFill>
                            <a:srgbClr val="000000"/>
                          </a:solidFill>
                          <a:miter lim="800000"/>
                          <a:headEnd/>
                          <a:tailEnd/>
                        </a:ln>
                      </wps:spPr>
                      <wps:txbx>
                        <w:txbxContent>
                          <w:p w:rsidR="002F5715" w:rsidRPr="00EE6BFE" w:rsidRDefault="002F5715" w:rsidP="002F5715">
                            <w:pPr>
                              <w:rPr>
                                <w:b/>
                              </w:rPr>
                            </w:pPr>
                            <w:r w:rsidRPr="00EE6BFE">
                              <w:rPr>
                                <w:b/>
                                <w:sz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D792A8" id="_x0000_t202" coordsize="21600,21600" o:spt="202" path="m,l,21600r21600,l21600,xe">
                <v:stroke joinstyle="miter"/>
                <v:path gradientshapeok="t" o:connecttype="rect"/>
              </v:shapetype>
              <v:shape id="Text Box 2" o:spid="_x0000_s1026" type="#_x0000_t202" style="position:absolute;left:0;text-align:left;margin-left:-30.85pt;margin-top:4.5pt;width:77.9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">
                <v:textbox>
                  <w:txbxContent>
                    <w:p w:rsidR="002F5715" w:rsidRPr="00EE6BFE" w:rsidRDefault="002F5715" w:rsidP="002F5715">
                      <w:pPr>
                        <w:rPr>
                          <w:b/>
                        </w:rPr>
                      </w:pPr>
                      <w:r w:rsidRPr="00EE6BFE">
                        <w:rPr>
                          <w:b/>
                          <w:sz w:val="26"/>
                        </w:rPr>
                        <w:t>DỰ THẢO</w:t>
                      </w:r>
                    </w:p>
                  </w:txbxContent>
                </v:textbox>
                <w10:wrap type="square"/>
              </v:shape>
            </w:pict>
          </mc:Fallback>
        </mc:AlternateContent>
      </w:r>
    </w:p>
    <w:p w:rsidR="002F5715" w:rsidRPr="00A67FC4" w:rsidRDefault="00C23301" w:rsidP="005F7B0F">
      <w:pPr>
        <w:spacing w:after="0" w:line="240" w:lineRule="auto"/>
        <w:rPr>
          <w:b/>
        </w:rPr>
      </w:pPr>
      <w:r w:rsidRPr="00A67FC4">
        <w:rPr>
          <w:b/>
        </w:rPr>
        <w:t xml:space="preserve">                                   </w:t>
      </w:r>
      <w:r w:rsidR="002F5715" w:rsidRPr="00A67FC4">
        <w:rPr>
          <w:b/>
        </w:rPr>
        <w:t>TỜ TRÌNH</w:t>
      </w:r>
    </w:p>
    <w:p w:rsidR="005F7B0F" w:rsidRDefault="002F5715" w:rsidP="005F7B0F">
      <w:pPr>
        <w:spacing w:after="0" w:line="240" w:lineRule="auto"/>
        <w:jc w:val="center"/>
        <w:rPr>
          <w:b/>
        </w:rPr>
      </w:pPr>
      <w:r w:rsidRPr="00A67FC4">
        <w:rPr>
          <w:b/>
        </w:rPr>
        <w:t xml:space="preserve">Về </w:t>
      </w:r>
      <w:r w:rsidR="003C0EE2" w:rsidRPr="00A67FC4">
        <w:rPr>
          <w:b/>
        </w:rPr>
        <w:t xml:space="preserve">việc ban hành Nghị định quy định chi tiết </w:t>
      </w:r>
    </w:p>
    <w:p w:rsidR="002F5715" w:rsidRPr="00A67FC4" w:rsidRDefault="003C0EE2" w:rsidP="005F7B0F">
      <w:pPr>
        <w:spacing w:after="0" w:line="240" w:lineRule="auto"/>
        <w:jc w:val="center"/>
      </w:pPr>
      <w:r w:rsidRPr="00A67FC4">
        <w:rPr>
          <w:b/>
        </w:rPr>
        <w:t>và hướng dẫn thi hành</w:t>
      </w:r>
      <w:r w:rsidR="005F7B0F">
        <w:rPr>
          <w:b/>
        </w:rPr>
        <w:t xml:space="preserve"> </w:t>
      </w:r>
      <w:r w:rsidRPr="00A67FC4">
        <w:rPr>
          <w:b/>
        </w:rPr>
        <w:t>một số điều của Luật đầu tư</w:t>
      </w:r>
    </w:p>
    <w:p w:rsidR="002F5715" w:rsidRPr="00A67FC4" w:rsidRDefault="002F5715" w:rsidP="002F5715">
      <w:pPr>
        <w:jc w:val="center"/>
      </w:pPr>
    </w:p>
    <w:p w:rsidR="00C23301" w:rsidRPr="00A67FC4" w:rsidRDefault="00D9085C" w:rsidP="00D9085C">
      <w:pPr>
        <w:ind w:left="2160" w:firstLine="720"/>
      </w:pPr>
      <w:r>
        <w:t xml:space="preserve">   </w:t>
      </w:r>
      <w:r w:rsidR="002F5715" w:rsidRPr="00A67FC4">
        <w:t>Kính gửi: Chính phủ</w:t>
      </w:r>
    </w:p>
    <w:p w:rsidR="001F076F" w:rsidRPr="00D9085C" w:rsidRDefault="002F5715" w:rsidP="005B52C3">
      <w:pPr>
        <w:jc w:val="center"/>
        <w:rPr>
          <w:sz w:val="14"/>
        </w:rPr>
      </w:pPr>
      <w:r w:rsidRPr="00A67FC4">
        <w:tab/>
      </w:r>
    </w:p>
    <w:p w:rsidR="00EC1841" w:rsidRPr="00A67FC4" w:rsidRDefault="00EC1841" w:rsidP="00D9085C">
      <w:pPr>
        <w:widowControl w:val="0"/>
        <w:spacing w:before="120" w:after="120" w:line="288" w:lineRule="auto"/>
        <w:jc w:val="both"/>
      </w:pPr>
      <w:r w:rsidRPr="00A67FC4">
        <w:tab/>
        <w:t>Thực hiện Quyết định số</w:t>
      </w:r>
      <w:r w:rsidR="003C454E" w:rsidRPr="00A67FC4">
        <w:t xml:space="preserve"> 112/QĐ-TTg </w:t>
      </w:r>
      <w:r w:rsidRPr="00A67FC4">
        <w:t>ngày</w:t>
      </w:r>
      <w:r w:rsidR="003C454E" w:rsidRPr="00A67FC4">
        <w:t xml:space="preserve"> 22/1/2015 c</w:t>
      </w:r>
      <w:r w:rsidRPr="00A67FC4">
        <w:t>ủa Thủ tướng Chính phủ về việ</w:t>
      </w:r>
      <w:r w:rsidR="003C454E" w:rsidRPr="00A67FC4">
        <w:t>c ban hành Danh mục và phân công cơ quan chủ trì soạn thảo văn bản quy định chi tiết các luật được thông qua tại Kỳ họp thứ 8 Quốc hội Khóa XIII,</w:t>
      </w:r>
      <w:r w:rsidRPr="00A67FC4">
        <w:t xml:space="preserve"> Bộ Kế hoạch và Đầu tư </w:t>
      </w:r>
      <w:r w:rsidR="001F076F" w:rsidRPr="00A67FC4">
        <w:t xml:space="preserve">trình Chính phủ </w:t>
      </w:r>
      <w:r w:rsidR="008E36D8" w:rsidRPr="00A67FC4">
        <w:t>ban hành Nghị định quy định chi tiết và hướng dẫn thi hành một số điều của Luật đầu tư với những nội dung sau:</w:t>
      </w:r>
    </w:p>
    <w:p w:rsidR="00442081" w:rsidRPr="00A67FC4" w:rsidRDefault="00EC1841" w:rsidP="00D9085C">
      <w:pPr>
        <w:widowControl w:val="0"/>
        <w:spacing w:before="120" w:after="120" w:line="288" w:lineRule="auto"/>
        <w:jc w:val="both"/>
      </w:pPr>
      <w:r w:rsidRPr="00A67FC4">
        <w:tab/>
      </w:r>
      <w:r w:rsidR="00CF3323" w:rsidRPr="00A67FC4">
        <w:t>I. SỰ CẦN THIẾT</w:t>
      </w:r>
      <w:r w:rsidR="00C53091" w:rsidRPr="00A67FC4">
        <w:t>, MỤC TIÊU VÀ YÊU CẦU XÂY DỰNG</w:t>
      </w:r>
      <w:r w:rsidR="00CF3323" w:rsidRPr="00A67FC4">
        <w:t xml:space="preserve"> NGHỊ ĐỊNH</w:t>
      </w:r>
    </w:p>
    <w:p w:rsidR="00CF3323" w:rsidRPr="00A67FC4" w:rsidRDefault="008E4C17" w:rsidP="00D9085C">
      <w:pPr>
        <w:widowControl w:val="0"/>
        <w:spacing w:before="120" w:after="120" w:line="288" w:lineRule="auto"/>
        <w:jc w:val="both"/>
        <w:rPr>
          <w:b/>
        </w:rPr>
      </w:pPr>
      <w:r w:rsidRPr="00A67FC4">
        <w:tab/>
      </w:r>
      <w:r w:rsidRPr="00A67FC4">
        <w:rPr>
          <w:b/>
        </w:rPr>
        <w:t>1. S</w:t>
      </w:r>
      <w:r w:rsidR="00273DDE" w:rsidRPr="00A67FC4">
        <w:rPr>
          <w:b/>
        </w:rPr>
        <w:t>ự</w:t>
      </w:r>
      <w:r w:rsidRPr="00A67FC4">
        <w:rPr>
          <w:b/>
        </w:rPr>
        <w:t xml:space="preserve"> cần thiết và căn cứ xây dựng Nghị định:</w:t>
      </w:r>
    </w:p>
    <w:p w:rsidR="00CF2DD2" w:rsidRPr="00A67FC4" w:rsidRDefault="008E4C17" w:rsidP="00D9085C">
      <w:pPr>
        <w:widowControl w:val="0"/>
        <w:spacing w:before="120" w:after="120" w:line="288" w:lineRule="auto"/>
        <w:jc w:val="both"/>
      </w:pPr>
      <w:r w:rsidRPr="00A67FC4">
        <w:tab/>
        <w:t xml:space="preserve">Luật đầu tư giao Chính phủ quy định chi tiết 13 </w:t>
      </w:r>
      <w:r w:rsidR="006A082A" w:rsidRPr="00A67FC4">
        <w:t>điều, khoản</w:t>
      </w:r>
      <w:r w:rsidRPr="00A67FC4">
        <w:t xml:space="preserve"> </w:t>
      </w:r>
      <w:r w:rsidR="00947857" w:rsidRPr="00A67FC4">
        <w:t xml:space="preserve">về </w:t>
      </w:r>
      <w:r w:rsidRPr="00A67FC4">
        <w:t>ngành, nghề</w:t>
      </w:r>
      <w:r w:rsidR="006A082A" w:rsidRPr="00A67FC4">
        <w:t xml:space="preserve"> cấm đầu tư</w:t>
      </w:r>
      <w:r w:rsidRPr="00A67FC4">
        <w:t xml:space="preserve"> kinh doanh</w:t>
      </w:r>
      <w:r w:rsidR="006A082A" w:rsidRPr="00A67FC4">
        <w:t xml:space="preserve"> và </w:t>
      </w:r>
      <w:r w:rsidR="00F7378B" w:rsidRPr="00A67FC4">
        <w:t xml:space="preserve">ngành, nghề </w:t>
      </w:r>
      <w:r w:rsidR="006A082A" w:rsidRPr="00A67FC4">
        <w:t>đầu tư kinh doanh có điều kiện</w:t>
      </w:r>
      <w:r w:rsidR="0046243D" w:rsidRPr="00A67FC4">
        <w:t>;</w:t>
      </w:r>
      <w:r w:rsidRPr="00A67FC4">
        <w:t xml:space="preserve"> biện pháp bảo đảm đầu tư</w:t>
      </w:r>
      <w:r w:rsidR="0046243D" w:rsidRPr="00A67FC4">
        <w:t>;</w:t>
      </w:r>
      <w:r w:rsidR="00290D66" w:rsidRPr="00A67FC4">
        <w:t xml:space="preserve"> ngành, nghề ưu đãi đầu tư</w:t>
      </w:r>
      <w:r w:rsidR="0046243D" w:rsidRPr="00A67FC4">
        <w:t>; chính sách</w:t>
      </w:r>
      <w:r w:rsidR="00290D66" w:rsidRPr="00A67FC4">
        <w:t xml:space="preserve"> hỗ trợ đầ</w:t>
      </w:r>
      <w:r w:rsidR="0046243D" w:rsidRPr="00A67FC4">
        <w:t>u tư;</w:t>
      </w:r>
      <w:r w:rsidR="00290D66" w:rsidRPr="00A67FC4">
        <w:t xml:space="preserve"> thủ tục quyết định chủ trương đầu tư</w:t>
      </w:r>
      <w:r w:rsidR="0046243D" w:rsidRPr="00A67FC4">
        <w:t>;</w:t>
      </w:r>
      <w:r w:rsidR="00273DDE" w:rsidRPr="00A67FC4">
        <w:t xml:space="preserve"> thủ tục cấp giấy chứng nhận đăng ký đầu tư </w:t>
      </w:r>
      <w:r w:rsidR="002B017E" w:rsidRPr="00A67FC4">
        <w:t>và thành lập tổ chức kinh tế của nhà đầu tư nước ngoài</w:t>
      </w:r>
      <w:r w:rsidR="0046243D" w:rsidRPr="00A67FC4">
        <w:t>;</w:t>
      </w:r>
      <w:r w:rsidR="002B017E" w:rsidRPr="00A67FC4">
        <w:t xml:space="preserve"> đầu tư theo hình thức hợp đồng PPP và một </w:t>
      </w:r>
      <w:r w:rsidR="00CF2DD2" w:rsidRPr="00A67FC4">
        <w:t xml:space="preserve">số </w:t>
      </w:r>
      <w:r w:rsidR="002B017E" w:rsidRPr="00A67FC4">
        <w:t>nội dung khác liên quan đến hoạt động đầu tư ra nước ngoài.</w:t>
      </w:r>
    </w:p>
    <w:p w:rsidR="00FB267B" w:rsidRPr="00A67FC4" w:rsidRDefault="00CF2DD2" w:rsidP="00D9085C">
      <w:pPr>
        <w:widowControl w:val="0"/>
        <w:spacing w:before="120" w:after="120" w:line="288" w:lineRule="auto"/>
        <w:jc w:val="both"/>
      </w:pPr>
      <w:r w:rsidRPr="00A67FC4">
        <w:tab/>
        <w:t xml:space="preserve">Ngoài Nghị định 15/2015/NĐ-CP </w:t>
      </w:r>
      <w:r w:rsidR="002A6BFB" w:rsidRPr="00A67FC4">
        <w:t xml:space="preserve">về đầu tư theo hình thức </w:t>
      </w:r>
      <w:r w:rsidR="00926B9B" w:rsidRPr="00A67FC4">
        <w:t xml:space="preserve">hợp đồng </w:t>
      </w:r>
      <w:r w:rsidR="009B0CC9" w:rsidRPr="00A67FC4">
        <w:t>PPP đã được ban hành</w:t>
      </w:r>
      <w:r w:rsidRPr="00A67FC4">
        <w:t xml:space="preserve"> </w:t>
      </w:r>
      <w:r w:rsidR="009B0CC9" w:rsidRPr="00A67FC4">
        <w:t>ngày 14/2/2015 để hướng dẫn thực hiện Luật đầu tư công</w:t>
      </w:r>
      <w:r w:rsidR="00F7378B" w:rsidRPr="00A67FC4">
        <w:t xml:space="preserve"> và</w:t>
      </w:r>
      <w:r w:rsidR="0046243D" w:rsidRPr="00A67FC4">
        <w:t xml:space="preserve"> Luật đầu tư</w:t>
      </w:r>
      <w:r w:rsidR="00F7378B" w:rsidRPr="00A67FC4">
        <w:t xml:space="preserve"> cũng như </w:t>
      </w:r>
      <w:r w:rsidR="001A2510" w:rsidRPr="00A67FC4">
        <w:t>02 văn bả</w:t>
      </w:r>
      <w:r w:rsidR="00926B9B" w:rsidRPr="00A67FC4">
        <w:t xml:space="preserve">n khác </w:t>
      </w:r>
      <w:r w:rsidR="001A2510" w:rsidRPr="00A67FC4">
        <w:t>quy định về hoạt động đầu tư gián tiếp ra nước ngoài và</w:t>
      </w:r>
      <w:r w:rsidR="00C5639E" w:rsidRPr="00A67FC4">
        <w:t xml:space="preserve"> tiêu chí xác đị</w:t>
      </w:r>
      <w:r w:rsidR="001A2510" w:rsidRPr="00A67FC4">
        <w:t>nh</w:t>
      </w:r>
      <w:r w:rsidR="00C5639E" w:rsidRPr="00A67FC4">
        <w:t xml:space="preserve"> doanh nghiệp công nghệ cao, Chính phủ cần ban hành Nghị định</w:t>
      </w:r>
      <w:r w:rsidR="001320C0" w:rsidRPr="00A67FC4">
        <w:t xml:space="preserve"> này</w:t>
      </w:r>
      <w:r w:rsidR="00C5639E" w:rsidRPr="00A67FC4">
        <w:t xml:space="preserve"> để quy định chi tiết toàn bộ nộ</w:t>
      </w:r>
      <w:r w:rsidR="001320C0" w:rsidRPr="00A67FC4">
        <w:t xml:space="preserve">i </w:t>
      </w:r>
      <w:r w:rsidR="00C5639E" w:rsidRPr="00A67FC4">
        <w:t>dung còn lạ</w:t>
      </w:r>
      <w:r w:rsidR="00926B9B" w:rsidRPr="00A67FC4">
        <w:t>i</w:t>
      </w:r>
      <w:r w:rsidR="00C5639E" w:rsidRPr="00A67FC4">
        <w:t>.</w:t>
      </w:r>
      <w:r w:rsidR="001A2510" w:rsidRPr="00A67FC4">
        <w:t xml:space="preserve"> </w:t>
      </w:r>
      <w:r w:rsidR="0046243D" w:rsidRPr="00A67FC4">
        <w:t xml:space="preserve"> </w:t>
      </w:r>
      <w:r w:rsidR="009B0CC9" w:rsidRPr="00A67FC4">
        <w:t xml:space="preserve"> </w:t>
      </w:r>
    </w:p>
    <w:p w:rsidR="00422276" w:rsidRPr="00422276" w:rsidRDefault="00FB267B" w:rsidP="00D9085C">
      <w:pPr>
        <w:widowControl w:val="0"/>
        <w:spacing w:before="120" w:after="120" w:line="288" w:lineRule="auto"/>
        <w:jc w:val="both"/>
        <w:rPr>
          <w:spacing w:val="6"/>
        </w:rPr>
      </w:pPr>
      <w:r w:rsidRPr="00A67FC4">
        <w:tab/>
      </w:r>
      <w:r w:rsidRPr="00422276">
        <w:rPr>
          <w:spacing w:val="6"/>
        </w:rPr>
        <w:t>Mặt khác,</w:t>
      </w:r>
      <w:r w:rsidR="004845A0" w:rsidRPr="00422276">
        <w:rPr>
          <w:spacing w:val="6"/>
        </w:rPr>
        <w:t xml:space="preserve"> theo thẩm quyền quy định tại Hiến pháp và Luật tổ chức chính phủ, Chính phủ cần </w:t>
      </w:r>
      <w:r w:rsidR="00DF1391" w:rsidRPr="00422276">
        <w:rPr>
          <w:spacing w:val="6"/>
        </w:rPr>
        <w:t>quy định</w:t>
      </w:r>
      <w:r w:rsidR="004845A0" w:rsidRPr="00422276">
        <w:rPr>
          <w:spacing w:val="6"/>
        </w:rPr>
        <w:t xml:space="preserve"> các biện pháp</w:t>
      </w:r>
      <w:r w:rsidR="003A6303" w:rsidRPr="00422276">
        <w:rPr>
          <w:spacing w:val="6"/>
        </w:rPr>
        <w:t xml:space="preserve"> tổ chức</w:t>
      </w:r>
      <w:r w:rsidR="004845A0" w:rsidRPr="00422276">
        <w:rPr>
          <w:spacing w:val="6"/>
        </w:rPr>
        <w:t xml:space="preserve"> triển khai thi hành luật</w:t>
      </w:r>
      <w:r w:rsidR="00294575" w:rsidRPr="00422276">
        <w:rPr>
          <w:spacing w:val="6"/>
        </w:rPr>
        <w:t xml:space="preserve"> và</w:t>
      </w:r>
      <w:r w:rsidR="004845A0" w:rsidRPr="00422276">
        <w:rPr>
          <w:spacing w:val="6"/>
        </w:rPr>
        <w:t xml:space="preserve"> </w:t>
      </w:r>
      <w:r w:rsidR="0054291F" w:rsidRPr="00422276">
        <w:rPr>
          <w:spacing w:val="6"/>
        </w:rPr>
        <w:t>phân công nhiệm vụ</w:t>
      </w:r>
      <w:r w:rsidR="00BB7BB5" w:rsidRPr="00422276">
        <w:rPr>
          <w:spacing w:val="6"/>
        </w:rPr>
        <w:t xml:space="preserve"> giữa</w:t>
      </w:r>
      <w:r w:rsidR="003F6894" w:rsidRPr="00422276">
        <w:rPr>
          <w:spacing w:val="6"/>
        </w:rPr>
        <w:t xml:space="preserve"> các cơ quan chính phủ trong việc thực hiện </w:t>
      </w:r>
      <w:r w:rsidR="003F6894" w:rsidRPr="00422276">
        <w:rPr>
          <w:spacing w:val="6"/>
        </w:rPr>
        <w:lastRenderedPageBreak/>
        <w:t>chức năng quản lý nhà</w:t>
      </w:r>
      <w:r w:rsidR="00DF1391" w:rsidRPr="00422276">
        <w:rPr>
          <w:spacing w:val="6"/>
        </w:rPr>
        <w:t xml:space="preserve"> nước</w:t>
      </w:r>
      <w:r w:rsidR="003F6894" w:rsidRPr="00422276">
        <w:rPr>
          <w:spacing w:val="6"/>
        </w:rPr>
        <w:t xml:space="preserve"> </w:t>
      </w:r>
      <w:r w:rsidR="00BB7BB5" w:rsidRPr="00422276">
        <w:rPr>
          <w:spacing w:val="6"/>
        </w:rPr>
        <w:t>đối với hoạt động đầu tư kinh doanh thuộc thẩm quyền củ</w:t>
      </w:r>
      <w:r w:rsidR="00B92E63" w:rsidRPr="00422276">
        <w:rPr>
          <w:spacing w:val="6"/>
        </w:rPr>
        <w:t>a mình.</w:t>
      </w:r>
      <w:r w:rsidR="001320C0" w:rsidRPr="00422276">
        <w:rPr>
          <w:spacing w:val="6"/>
        </w:rPr>
        <w:t xml:space="preserve"> </w:t>
      </w:r>
    </w:p>
    <w:p w:rsidR="00FB267B" w:rsidRPr="00A67FC4" w:rsidRDefault="008D7864" w:rsidP="00D9085C">
      <w:pPr>
        <w:widowControl w:val="0"/>
        <w:spacing w:before="120" w:after="120" w:line="288" w:lineRule="auto"/>
        <w:jc w:val="both"/>
      </w:pPr>
      <w:r w:rsidRPr="00A67FC4">
        <w:tab/>
      </w:r>
      <w:r w:rsidR="00FB267B" w:rsidRPr="00A67FC4">
        <w:rPr>
          <w:b/>
        </w:rPr>
        <w:t>2. Mục tiêu và yêu cầu xây dựng Nghị định:</w:t>
      </w:r>
    </w:p>
    <w:p w:rsidR="00E60D43" w:rsidRPr="00A67FC4" w:rsidRDefault="00081042" w:rsidP="00D9085C">
      <w:pPr>
        <w:widowControl w:val="0"/>
        <w:spacing w:before="120" w:after="120" w:line="288" w:lineRule="auto"/>
        <w:jc w:val="both"/>
      </w:pPr>
      <w:r w:rsidRPr="00A67FC4">
        <w:tab/>
        <w:t xml:space="preserve">Mục tiêu tổng thể của Nghị định là </w:t>
      </w:r>
      <w:r w:rsidR="003D0A4F" w:rsidRPr="00A67FC4">
        <w:t xml:space="preserve">nhằm </w:t>
      </w:r>
      <w:r w:rsidRPr="00A67FC4">
        <w:t xml:space="preserve">góp phần </w:t>
      </w:r>
      <w:r w:rsidR="003D0A4F" w:rsidRPr="00A67FC4">
        <w:t>tạo</w:t>
      </w:r>
      <w:r w:rsidRPr="00A67FC4">
        <w:t xml:space="preserve"> dựng</w:t>
      </w:r>
      <w:r w:rsidR="003D0A4F" w:rsidRPr="00A67FC4">
        <w:t xml:space="preserve"> khung pháp lý </w:t>
      </w:r>
      <w:r w:rsidR="00564C28" w:rsidRPr="00A67FC4">
        <w:t>đầy đủ, đồng bộ</w:t>
      </w:r>
      <w:r w:rsidR="00BD587A" w:rsidRPr="00A67FC4">
        <w:t xml:space="preserve"> </w:t>
      </w:r>
      <w:r w:rsidR="00564C28" w:rsidRPr="00A67FC4">
        <w:t xml:space="preserve">và minh bạch </w:t>
      </w:r>
      <w:r w:rsidR="009D207C" w:rsidRPr="00A67FC4">
        <w:t xml:space="preserve">cho việc thi </w:t>
      </w:r>
      <w:r w:rsidR="003409DD" w:rsidRPr="00A67FC4">
        <w:t>h</w:t>
      </w:r>
      <w:r w:rsidR="009D207C" w:rsidRPr="00A67FC4">
        <w:t xml:space="preserve">ành Luật </w:t>
      </w:r>
      <w:r w:rsidRPr="00A67FC4">
        <w:t>đầu tư</w:t>
      </w:r>
      <w:r w:rsidR="009D207C" w:rsidRPr="00A67FC4">
        <w:t xml:space="preserve">. </w:t>
      </w:r>
      <w:r w:rsidRPr="00A67FC4">
        <w:t>Những mục tiêu cụ thể gồm:</w:t>
      </w:r>
      <w:r w:rsidR="00564C28" w:rsidRPr="00A67FC4">
        <w:t xml:space="preserve"> </w:t>
      </w:r>
    </w:p>
    <w:p w:rsidR="00081042" w:rsidRPr="00A67FC4" w:rsidRDefault="00E60D43" w:rsidP="00D9085C">
      <w:pPr>
        <w:widowControl w:val="0"/>
        <w:spacing w:before="120" w:after="120" w:line="288" w:lineRule="auto"/>
        <w:jc w:val="both"/>
      </w:pPr>
      <w:r w:rsidRPr="00A67FC4">
        <w:tab/>
      </w:r>
      <w:r w:rsidR="00081042" w:rsidRPr="00A67FC4">
        <w:rPr>
          <w:i/>
        </w:rPr>
        <w:t>Một</w:t>
      </w:r>
      <w:r w:rsidRPr="00A67FC4">
        <w:rPr>
          <w:i/>
        </w:rPr>
        <w:t xml:space="preserve"> là, </w:t>
      </w:r>
      <w:r w:rsidR="00081042" w:rsidRPr="00A67FC4">
        <w:t xml:space="preserve">quy định chi tiết </w:t>
      </w:r>
      <w:r w:rsidR="00F91728" w:rsidRPr="00A67FC4">
        <w:t>nguyên tắ</w:t>
      </w:r>
      <w:r w:rsidR="003A0B66" w:rsidRPr="00A67FC4">
        <w:t>c, cách thức</w:t>
      </w:r>
      <w:r w:rsidR="00081042" w:rsidRPr="00A67FC4">
        <w:t xml:space="preserve"> áp dụng</w:t>
      </w:r>
      <w:r w:rsidR="00F91728" w:rsidRPr="00A67FC4">
        <w:t xml:space="preserve"> và thực hiện </w:t>
      </w:r>
      <w:r w:rsidR="00A91A68" w:rsidRPr="00A67FC4">
        <w:t>các quy định về ngành, nghề</w:t>
      </w:r>
      <w:r w:rsidR="00F91728" w:rsidRPr="00A67FC4">
        <w:t xml:space="preserve"> đầu tư kinh doanh cũng như cũng như cơ chế </w:t>
      </w:r>
      <w:r w:rsidR="00BD587A" w:rsidRPr="00A67FC4">
        <w:t xml:space="preserve">tập hợp, </w:t>
      </w:r>
      <w:r w:rsidR="00081042" w:rsidRPr="00A67FC4">
        <w:t>công bố</w:t>
      </w:r>
      <w:r w:rsidR="00F91728" w:rsidRPr="00A67FC4">
        <w:t>,</w:t>
      </w:r>
      <w:r w:rsidR="00081042" w:rsidRPr="00A67FC4">
        <w:t xml:space="preserve"> </w:t>
      </w:r>
      <w:r w:rsidR="00F91728" w:rsidRPr="00A67FC4">
        <w:t>giám sát thi hành các quy định về vấn đề này nhằm</w:t>
      </w:r>
      <w:r w:rsidR="00081042" w:rsidRPr="00A67FC4">
        <w:t xml:space="preserve"> bảo đảm thực hiện </w:t>
      </w:r>
      <w:r w:rsidR="00BD587A" w:rsidRPr="00A67FC4">
        <w:t xml:space="preserve">nhất quán </w:t>
      </w:r>
      <w:r w:rsidR="00081042" w:rsidRPr="00A67FC4">
        <w:t xml:space="preserve">nguyên tắc: nhà đầu tư được tự do đầu tư kinh doanh trong tất cả các ngành, nghề mà Luật không cấm hoặc quy định phải có điều kiện. </w:t>
      </w:r>
    </w:p>
    <w:p w:rsidR="002B7252" w:rsidRPr="00A67FC4" w:rsidRDefault="00081042" w:rsidP="00D9085C">
      <w:pPr>
        <w:widowControl w:val="0"/>
        <w:spacing w:before="120" w:after="120" w:line="288" w:lineRule="auto"/>
        <w:jc w:val="both"/>
        <w:rPr>
          <w:i/>
        </w:rPr>
      </w:pPr>
      <w:r w:rsidRPr="00A67FC4">
        <w:tab/>
      </w:r>
      <w:r w:rsidRPr="00A67FC4">
        <w:rPr>
          <w:i/>
        </w:rPr>
        <w:t>Hai là,</w:t>
      </w:r>
      <w:r w:rsidR="00F91728" w:rsidRPr="00A67FC4">
        <w:rPr>
          <w:i/>
        </w:rPr>
        <w:t xml:space="preserve"> </w:t>
      </w:r>
      <w:r w:rsidR="00F91728" w:rsidRPr="00A67FC4">
        <w:t>cụ thể</w:t>
      </w:r>
      <w:r w:rsidR="00A91A68" w:rsidRPr="00A67FC4">
        <w:t xml:space="preserve"> hóa  một số</w:t>
      </w:r>
      <w:r w:rsidR="00F91728" w:rsidRPr="00A67FC4">
        <w:t xml:space="preserve"> quy định về</w:t>
      </w:r>
      <w:r w:rsidR="00A91A68" w:rsidRPr="00A67FC4">
        <w:t xml:space="preserve"> bảo đảm đầu tư và chính sách ưu đãi đãi đầu tư đối với một số ngành, nghề</w:t>
      </w:r>
      <w:r w:rsidR="00D244F9" w:rsidRPr="00A67FC4">
        <w:t>,</w:t>
      </w:r>
      <w:r w:rsidR="00A91A68" w:rsidRPr="00A67FC4">
        <w:t xml:space="preserve"> địa bàn nhằm tiếp tục củng cố, hoàn thiện </w:t>
      </w:r>
      <w:r w:rsidR="00D244F9" w:rsidRPr="00A67FC4">
        <w:t>cơ chế bảo hộ</w:t>
      </w:r>
      <w:r w:rsidR="00B01F3A" w:rsidRPr="00A67FC4">
        <w:t>,</w:t>
      </w:r>
      <w:r w:rsidR="00853734" w:rsidRPr="00A67FC4">
        <w:t xml:space="preserve"> </w:t>
      </w:r>
      <w:r w:rsidR="002824DE" w:rsidRPr="00A67FC4">
        <w:t xml:space="preserve">khuyến khích </w:t>
      </w:r>
      <w:r w:rsidR="00853734" w:rsidRPr="00A67FC4">
        <w:t>đầ</w:t>
      </w:r>
      <w:r w:rsidR="004E120F" w:rsidRPr="00A67FC4">
        <w:t xml:space="preserve">u tư phù hợp với các cam kết hội nhập của Việt Nam, đồng thời bảo đảm </w:t>
      </w:r>
      <w:r w:rsidR="00532CAF" w:rsidRPr="00A67FC4">
        <w:t>thu hút đầu tư chọn lọc</w:t>
      </w:r>
      <w:r w:rsidR="004E120F" w:rsidRPr="00A67FC4">
        <w:t xml:space="preserve"> và</w:t>
      </w:r>
      <w:r w:rsidR="00B01F3A" w:rsidRPr="00A67FC4">
        <w:t xml:space="preserve"> </w:t>
      </w:r>
      <w:r w:rsidR="00AF5A2F" w:rsidRPr="00A67FC4">
        <w:t xml:space="preserve">có </w:t>
      </w:r>
      <w:r w:rsidR="00B01F3A" w:rsidRPr="00A67FC4">
        <w:t>hiệu quả</w:t>
      </w:r>
      <w:r w:rsidR="002824DE" w:rsidRPr="00A67FC4">
        <w:t>.</w:t>
      </w:r>
      <w:r w:rsidR="000E4C10" w:rsidRPr="00A67FC4">
        <w:t xml:space="preserve"> </w:t>
      </w:r>
      <w:r w:rsidR="00853734" w:rsidRPr="00A67FC4">
        <w:t xml:space="preserve"> </w:t>
      </w:r>
      <w:r w:rsidR="00D244F9" w:rsidRPr="00A67FC4">
        <w:t xml:space="preserve"> </w:t>
      </w:r>
      <w:r w:rsidR="00A91A68" w:rsidRPr="00A67FC4">
        <w:t xml:space="preserve"> </w:t>
      </w:r>
      <w:r w:rsidR="00F91728" w:rsidRPr="00A67FC4">
        <w:rPr>
          <w:i/>
        </w:rPr>
        <w:t xml:space="preserve"> </w:t>
      </w:r>
      <w:r w:rsidRPr="00A67FC4">
        <w:rPr>
          <w:i/>
        </w:rPr>
        <w:t xml:space="preserve">  </w:t>
      </w:r>
      <w:r w:rsidR="005A7CB9" w:rsidRPr="00A67FC4">
        <w:rPr>
          <w:i/>
        </w:rPr>
        <w:t xml:space="preserve"> </w:t>
      </w:r>
      <w:r w:rsidR="004931B9" w:rsidRPr="00A67FC4">
        <w:rPr>
          <w:i/>
        </w:rPr>
        <w:t xml:space="preserve"> </w:t>
      </w:r>
      <w:r w:rsidR="002B7252" w:rsidRPr="00A67FC4">
        <w:rPr>
          <w:i/>
        </w:rPr>
        <w:t xml:space="preserve"> </w:t>
      </w:r>
    </w:p>
    <w:p w:rsidR="00853734" w:rsidRPr="00A67FC4" w:rsidRDefault="002B7252" w:rsidP="00D9085C">
      <w:pPr>
        <w:widowControl w:val="0"/>
        <w:spacing w:before="120" w:after="120" w:line="288" w:lineRule="auto"/>
        <w:jc w:val="both"/>
        <w:rPr>
          <w:rFonts w:eastAsia="Times New Roman" w:cs="Times New Roman"/>
          <w:szCs w:val="28"/>
          <w:lang w:val="x-none" w:eastAsia="x-none"/>
        </w:rPr>
      </w:pPr>
      <w:r w:rsidRPr="00A67FC4">
        <w:tab/>
      </w:r>
      <w:r w:rsidRPr="00A67FC4">
        <w:rPr>
          <w:i/>
        </w:rPr>
        <w:t xml:space="preserve">Ba là, </w:t>
      </w:r>
      <w:r w:rsidR="00853734" w:rsidRPr="00A67FC4">
        <w:t>hướng dẫ</w:t>
      </w:r>
      <w:r w:rsidR="00A87241" w:rsidRPr="00A67FC4">
        <w:t>n thực hiện một số</w:t>
      </w:r>
      <w:r w:rsidR="003F1B56" w:rsidRPr="00A67FC4">
        <w:t xml:space="preserve"> quy định </w:t>
      </w:r>
      <w:r w:rsidR="00AF5A2F" w:rsidRPr="00A67FC4">
        <w:t xml:space="preserve">của Luật </w:t>
      </w:r>
      <w:r w:rsidR="003F1B56" w:rsidRPr="00A67FC4">
        <w:t xml:space="preserve">nhằm </w:t>
      </w:r>
      <w:r w:rsidR="004E120F" w:rsidRPr="00A67FC4">
        <w:t>cải cách thủ tục hành chính</w:t>
      </w:r>
      <w:r w:rsidR="00F12A99" w:rsidRPr="00A67FC4">
        <w:t xml:space="preserve"> trong toàn bộ quá trình</w:t>
      </w:r>
      <w:r w:rsidR="00AF5A2F" w:rsidRPr="00A67FC4">
        <w:t xml:space="preserve"> thực hiện dự án đầu tư </w:t>
      </w:r>
      <w:r w:rsidR="00F12A99" w:rsidRPr="00A67FC4">
        <w:t>từ</w:t>
      </w:r>
      <w:r w:rsidR="00AF5A2F" w:rsidRPr="00A67FC4">
        <w:t xml:space="preserve"> giai đoạn</w:t>
      </w:r>
      <w:r w:rsidR="00F12A99" w:rsidRPr="00A67FC4">
        <w:t xml:space="preserve"> chuẩn bị đầu tư, quyết định chủ trương đầu tư, </w:t>
      </w:r>
      <w:r w:rsidR="00783DB9" w:rsidRPr="00A67FC4">
        <w:t xml:space="preserve">cấp Giấy chứng nhận đăng ký đầu tư, </w:t>
      </w:r>
      <w:r w:rsidR="00F12A99" w:rsidRPr="00A67FC4">
        <w:t xml:space="preserve">thành lập tổ chức kinh tế đến </w:t>
      </w:r>
      <w:r w:rsidR="00B01F3A" w:rsidRPr="00A67FC4">
        <w:t>triển khai</w:t>
      </w:r>
      <w:r w:rsidR="00783DB9" w:rsidRPr="00A67FC4">
        <w:t>, chấm dứt hoạt động của</w:t>
      </w:r>
      <w:r w:rsidR="00B01F3A" w:rsidRPr="00A67FC4">
        <w:t xml:space="preserve"> dự án đầu tư</w:t>
      </w:r>
      <w:r w:rsidR="00AF5A2F" w:rsidRPr="00A67FC4">
        <w:t xml:space="preserve"> và các hoạt động kinh doanh.</w:t>
      </w:r>
      <w:r w:rsidR="00F12A99" w:rsidRPr="00A67FC4">
        <w:t xml:space="preserve"> </w:t>
      </w:r>
      <w:r w:rsidR="00853734" w:rsidRPr="00A67FC4">
        <w:rPr>
          <w:i/>
        </w:rPr>
        <w:t xml:space="preserve"> </w:t>
      </w:r>
    </w:p>
    <w:p w:rsidR="00F91728" w:rsidRPr="00A67FC4" w:rsidRDefault="00853734" w:rsidP="00D9085C">
      <w:pPr>
        <w:widowControl w:val="0"/>
        <w:spacing w:before="120" w:after="120" w:line="288" w:lineRule="auto"/>
        <w:jc w:val="both"/>
        <w:rPr>
          <w:rFonts w:eastAsia="Times New Roman" w:cs="Times New Roman"/>
          <w:i/>
          <w:szCs w:val="28"/>
          <w:lang w:val="x-none" w:eastAsia="x-none"/>
        </w:rPr>
      </w:pPr>
      <w:r w:rsidRPr="00A67FC4">
        <w:rPr>
          <w:rFonts w:eastAsia="Times New Roman" w:cs="Times New Roman"/>
          <w:szCs w:val="28"/>
          <w:lang w:val="x-none" w:eastAsia="x-none"/>
        </w:rPr>
        <w:tab/>
      </w:r>
      <w:r w:rsidRPr="00A67FC4">
        <w:rPr>
          <w:rFonts w:eastAsia="Times New Roman" w:cs="Times New Roman"/>
          <w:i/>
          <w:szCs w:val="28"/>
          <w:lang w:eastAsia="x-none"/>
        </w:rPr>
        <w:t>Bốn là,</w:t>
      </w:r>
      <w:r w:rsidR="00B01F3A" w:rsidRPr="00A67FC4">
        <w:rPr>
          <w:rFonts w:eastAsia="Times New Roman" w:cs="Times New Roman"/>
          <w:i/>
          <w:szCs w:val="28"/>
          <w:lang w:eastAsia="x-none"/>
        </w:rPr>
        <w:t xml:space="preserve"> </w:t>
      </w:r>
      <w:r w:rsidR="00966CE8" w:rsidRPr="00A67FC4">
        <w:rPr>
          <w:rFonts w:eastAsia="Times New Roman" w:cs="Times New Roman"/>
          <w:szCs w:val="28"/>
          <w:lang w:eastAsia="x-none"/>
        </w:rPr>
        <w:t>q</w:t>
      </w:r>
      <w:r w:rsidR="004F2CB3" w:rsidRPr="00A67FC4">
        <w:rPr>
          <w:rFonts w:eastAsia="Times New Roman" w:cs="Times New Roman"/>
          <w:szCs w:val="28"/>
          <w:lang w:eastAsia="x-none"/>
        </w:rPr>
        <w:t xml:space="preserve">uy định chi tiết </w:t>
      </w:r>
      <w:r w:rsidR="00BA7371" w:rsidRPr="00A67FC4">
        <w:rPr>
          <w:rFonts w:eastAsia="Times New Roman" w:cs="Times New Roman"/>
          <w:szCs w:val="28"/>
          <w:lang w:eastAsia="x-none"/>
        </w:rPr>
        <w:t>nội dung</w:t>
      </w:r>
      <w:r w:rsidR="000E7612" w:rsidRPr="00A67FC4">
        <w:rPr>
          <w:rFonts w:eastAsia="Times New Roman" w:cs="Times New Roman"/>
          <w:szCs w:val="28"/>
          <w:lang w:eastAsia="x-none"/>
        </w:rPr>
        <w:t xml:space="preserve">, trách nhiệm và cơ chế phối hợp </w:t>
      </w:r>
      <w:r w:rsidR="004F2CB3" w:rsidRPr="00A67FC4">
        <w:rPr>
          <w:rFonts w:eastAsia="Times New Roman" w:cs="Times New Roman"/>
          <w:szCs w:val="28"/>
          <w:lang w:eastAsia="x-none"/>
        </w:rPr>
        <w:t xml:space="preserve">quản lý nhà nước đối với hoạt động đầu tư kinh doanh </w:t>
      </w:r>
      <w:r w:rsidR="000E7612" w:rsidRPr="00A67FC4">
        <w:rPr>
          <w:rFonts w:eastAsia="Times New Roman" w:cs="Times New Roman"/>
          <w:szCs w:val="28"/>
          <w:lang w:eastAsia="x-none"/>
        </w:rPr>
        <w:t>giữa các Bộ, ngành, UBND cấp tỉnh</w:t>
      </w:r>
      <w:r w:rsidR="00BA7371" w:rsidRPr="00A67FC4">
        <w:rPr>
          <w:rFonts w:eastAsia="Times New Roman" w:cs="Times New Roman"/>
          <w:szCs w:val="28"/>
          <w:lang w:eastAsia="x-none"/>
        </w:rPr>
        <w:t>,</w:t>
      </w:r>
      <w:r w:rsidR="000E7612" w:rsidRPr="00A67FC4">
        <w:rPr>
          <w:rFonts w:eastAsia="Times New Roman" w:cs="Times New Roman"/>
          <w:szCs w:val="28"/>
          <w:lang w:eastAsia="x-none"/>
        </w:rPr>
        <w:t xml:space="preserve"> cơ quan đăng ký đầu tư </w:t>
      </w:r>
      <w:r w:rsidR="00BA7371" w:rsidRPr="00A67FC4">
        <w:rPr>
          <w:rFonts w:eastAsia="Times New Roman" w:cs="Times New Roman"/>
          <w:szCs w:val="28"/>
          <w:lang w:eastAsia="x-none"/>
        </w:rPr>
        <w:t>nhằm nâng cao hiệu lực, hiệu quả của công tác này.</w:t>
      </w:r>
      <w:r w:rsidR="000E7612" w:rsidRPr="00A67FC4">
        <w:rPr>
          <w:rFonts w:eastAsia="Times New Roman" w:cs="Times New Roman"/>
          <w:szCs w:val="28"/>
          <w:lang w:eastAsia="x-none"/>
        </w:rPr>
        <w:t xml:space="preserve"> </w:t>
      </w:r>
      <w:r w:rsidR="00966CE8" w:rsidRPr="00A67FC4">
        <w:rPr>
          <w:rFonts w:eastAsia="Times New Roman" w:cs="Times New Roman"/>
          <w:szCs w:val="28"/>
          <w:lang w:eastAsia="x-none"/>
        </w:rPr>
        <w:t xml:space="preserve"> </w:t>
      </w:r>
      <w:r w:rsidR="004E120F" w:rsidRPr="00A67FC4">
        <w:rPr>
          <w:rFonts w:eastAsia="Times New Roman" w:cs="Times New Roman"/>
          <w:i/>
          <w:szCs w:val="28"/>
          <w:lang w:eastAsia="x-none"/>
        </w:rPr>
        <w:t xml:space="preserve"> </w:t>
      </w:r>
      <w:r w:rsidRPr="00A67FC4">
        <w:rPr>
          <w:rFonts w:eastAsia="Times New Roman" w:cs="Times New Roman"/>
          <w:i/>
          <w:szCs w:val="28"/>
          <w:lang w:eastAsia="x-none"/>
        </w:rPr>
        <w:t xml:space="preserve"> </w:t>
      </w:r>
      <w:r w:rsidR="002B7252" w:rsidRPr="00A67FC4">
        <w:rPr>
          <w:rFonts w:eastAsia="Times New Roman" w:cs="Times New Roman"/>
          <w:i/>
          <w:szCs w:val="28"/>
          <w:lang w:val="x-none" w:eastAsia="x-none"/>
        </w:rPr>
        <w:t xml:space="preserve"> </w:t>
      </w:r>
    </w:p>
    <w:p w:rsidR="00BA7371" w:rsidRPr="00A67FC4" w:rsidRDefault="00E60D43" w:rsidP="00D9085C">
      <w:pPr>
        <w:pStyle w:val="BodyTextIndent"/>
        <w:widowControl w:val="0"/>
        <w:spacing w:before="120" w:line="288" w:lineRule="auto"/>
        <w:ind w:left="0"/>
        <w:jc w:val="both"/>
      </w:pPr>
      <w:r w:rsidRPr="00A67FC4">
        <w:rPr>
          <w:i/>
        </w:rPr>
        <w:t xml:space="preserve"> </w:t>
      </w:r>
      <w:r w:rsidR="00AC50C5" w:rsidRPr="00A67FC4">
        <w:rPr>
          <w:i/>
        </w:rPr>
        <w:tab/>
      </w:r>
      <w:r w:rsidR="002830D3" w:rsidRPr="00A67FC4">
        <w:rPr>
          <w:lang w:val="en-US"/>
        </w:rPr>
        <w:t xml:space="preserve">Để </w:t>
      </w:r>
      <w:r w:rsidR="00B01F3A" w:rsidRPr="00A67FC4">
        <w:rPr>
          <w:lang w:val="en-US"/>
        </w:rPr>
        <w:t xml:space="preserve">thực hiện những mục tiêu nêu trên, những </w:t>
      </w:r>
      <w:r w:rsidR="00AC50C5" w:rsidRPr="00A67FC4">
        <w:t xml:space="preserve">nội dung của </w:t>
      </w:r>
      <w:r w:rsidR="00C00654" w:rsidRPr="00A67FC4">
        <w:rPr>
          <w:lang w:val="en-US"/>
        </w:rPr>
        <w:t xml:space="preserve">Nghị định </w:t>
      </w:r>
      <w:r w:rsidR="00AC50C5" w:rsidRPr="00A67FC4">
        <w:t xml:space="preserve">phải bảo đảm tính đồng bộ, thống nhất với </w:t>
      </w:r>
      <w:r w:rsidR="00783DB9" w:rsidRPr="00A67FC4">
        <w:rPr>
          <w:lang w:val="en-US"/>
        </w:rPr>
        <w:t xml:space="preserve">Luật đầu tư, </w:t>
      </w:r>
      <w:r w:rsidR="00AC50C5" w:rsidRPr="00A67FC4">
        <w:t>các luật</w:t>
      </w:r>
      <w:r w:rsidR="00037E87" w:rsidRPr="00A67FC4">
        <w:t xml:space="preserve"> liên quan đến hoạt động đầu tư</w:t>
      </w:r>
      <w:r w:rsidR="00AC50C5" w:rsidRPr="00A67FC4">
        <w:t xml:space="preserve"> kinh doanh, đồng thời</w:t>
      </w:r>
      <w:r w:rsidR="00B01F3A" w:rsidRPr="00A67FC4">
        <w:t xml:space="preserve"> kế thừa và</w:t>
      </w:r>
      <w:r w:rsidR="00AC50C5" w:rsidRPr="00A67FC4">
        <w:t xml:space="preserve"> hoàn thiện những quy định </w:t>
      </w:r>
      <w:r w:rsidR="004243B0" w:rsidRPr="00A67FC4">
        <w:rPr>
          <w:lang w:val="en-US"/>
        </w:rPr>
        <w:t>hi</w:t>
      </w:r>
      <w:r w:rsidR="00AC50C5" w:rsidRPr="00A67FC4">
        <w:t xml:space="preserve">ện hành </w:t>
      </w:r>
      <w:r w:rsidR="00C00654" w:rsidRPr="00A67FC4">
        <w:t>còn phù hợp với qu</w:t>
      </w:r>
      <w:r w:rsidR="00783DB9" w:rsidRPr="00A67FC4">
        <w:t>y định của các Luật này</w:t>
      </w:r>
      <w:r w:rsidR="00C00654" w:rsidRPr="00A67FC4">
        <w:t xml:space="preserve"> cũng như thực tế triển khai hoạt động đầu tư</w:t>
      </w:r>
      <w:r w:rsidR="00783DB9" w:rsidRPr="00A67FC4">
        <w:t xml:space="preserve"> kinh doanh của nhà đầu tư.</w:t>
      </w:r>
    </w:p>
    <w:p w:rsidR="00CF3323" w:rsidRPr="00A67FC4" w:rsidRDefault="008A028A" w:rsidP="00D9085C">
      <w:pPr>
        <w:pStyle w:val="BodyTextIndent"/>
        <w:widowControl w:val="0"/>
        <w:spacing w:before="120" w:line="288" w:lineRule="auto"/>
        <w:ind w:left="0"/>
        <w:jc w:val="both"/>
      </w:pPr>
      <w:r w:rsidRPr="00A67FC4">
        <w:tab/>
        <w:t>II</w:t>
      </w:r>
      <w:r w:rsidR="000B3F71" w:rsidRPr="00A67FC4">
        <w:t>. QUÁ TRÌNH X</w:t>
      </w:r>
      <w:r w:rsidR="00AB4CC6" w:rsidRPr="00A67FC4">
        <w:t>Â</w:t>
      </w:r>
      <w:r w:rsidR="000B3F71" w:rsidRPr="00A67FC4">
        <w:t>Y DỰNG</w:t>
      </w:r>
      <w:r w:rsidR="00CF3323" w:rsidRPr="00A67FC4">
        <w:t xml:space="preserve"> NGHỊ ĐỊNH</w:t>
      </w:r>
    </w:p>
    <w:p w:rsidR="004E4197" w:rsidRPr="00A67FC4" w:rsidRDefault="002700FC" w:rsidP="00D9085C">
      <w:pPr>
        <w:widowControl w:val="0"/>
        <w:spacing w:before="120" w:after="120" w:line="288" w:lineRule="auto"/>
        <w:jc w:val="both"/>
        <w:rPr>
          <w:highlight w:val="yellow"/>
        </w:rPr>
      </w:pPr>
      <w:r w:rsidRPr="00A67FC4">
        <w:tab/>
      </w:r>
      <w:r w:rsidR="00F20240" w:rsidRPr="00A67FC4">
        <w:t xml:space="preserve">Thực hiện Quyết định số 112/QĐ-TTg ngày 22/1/2015 và chỉ đạo của Thủ tướng Chính phủ tại </w:t>
      </w:r>
      <w:r w:rsidR="00D9085C">
        <w:t xml:space="preserve">công văn số </w:t>
      </w:r>
      <w:r w:rsidR="00D9085C">
        <w:rPr>
          <w:spacing w:val="-4"/>
          <w:szCs w:val="28"/>
        </w:rPr>
        <w:t>1686/VPCP-KTTH ngày 12/3/2015</w:t>
      </w:r>
      <w:r w:rsidR="00F20240" w:rsidRPr="00A67FC4">
        <w:t xml:space="preserve">, </w:t>
      </w:r>
      <w:r w:rsidR="00307082" w:rsidRPr="00A67FC4">
        <w:t>Bộ Kế hoạch và Đầu tư đã</w:t>
      </w:r>
      <w:r w:rsidR="003409DD" w:rsidRPr="00A67FC4">
        <w:t xml:space="preserve"> tổ chức xây dựng Nghị định này theo trình tự, thủ tục rút gọn.</w:t>
      </w:r>
    </w:p>
    <w:p w:rsidR="0003168B" w:rsidRPr="00A67FC4" w:rsidRDefault="000841D6" w:rsidP="00D9085C">
      <w:pPr>
        <w:widowControl w:val="0"/>
        <w:spacing w:before="120" w:after="120" w:line="288" w:lineRule="auto"/>
        <w:jc w:val="both"/>
      </w:pPr>
      <w:r w:rsidRPr="00A67FC4">
        <w:tab/>
        <w:t>Dự thảo Nghị định đã</w:t>
      </w:r>
      <w:r w:rsidR="00ED5497" w:rsidRPr="00A67FC4">
        <w:t xml:space="preserve"> được đăng tải trên Cổng thông tin điện tử của Bộ </w:t>
      </w:r>
      <w:r w:rsidR="00ED5497" w:rsidRPr="00A67FC4">
        <w:lastRenderedPageBreak/>
        <w:t xml:space="preserve">Kế hoạch và Đầu tư để lấy ý kiến các đối tượng quan tâm, đồng thời gửi Bộ, ngành, Sở Kế hoạch và Đầu tư, Ban </w:t>
      </w:r>
      <w:r w:rsidR="0003168B" w:rsidRPr="00A67FC4">
        <w:t>Quản lý khu công nghiệp, khu chế xuất, khu kinh tế, các doanh nghiệp, hiệp hội doanh nghiệp và Phòng thương mại và công nghiệp Việt Nam để lấy ý kiến bằng văn bản.</w:t>
      </w:r>
    </w:p>
    <w:p w:rsidR="00FA5952" w:rsidRPr="00A67FC4" w:rsidRDefault="007E5ECC" w:rsidP="00D9085C">
      <w:pPr>
        <w:widowControl w:val="0"/>
        <w:spacing w:before="120" w:after="120" w:line="288" w:lineRule="auto"/>
        <w:jc w:val="both"/>
      </w:pPr>
      <w:r w:rsidRPr="00A67FC4">
        <w:tab/>
        <w:t>Trong quá trình hoàn thiệ</w:t>
      </w:r>
      <w:r w:rsidR="008278CA" w:rsidRPr="00A67FC4">
        <w:t xml:space="preserve">n </w:t>
      </w:r>
      <w:r w:rsidRPr="00A67FC4">
        <w:t>Dự thảo Nghị định</w:t>
      </w:r>
      <w:r w:rsidR="000B3F71" w:rsidRPr="00A67FC4">
        <w:t>, Bộ Kế hoạch và Đầ</w:t>
      </w:r>
      <w:r w:rsidR="00675B44" w:rsidRPr="00A67FC4">
        <w:t xml:space="preserve">u tư đã phối hợp với Phòng thương mại và công nghiệp </w:t>
      </w:r>
      <w:r w:rsidR="00565ACB" w:rsidRPr="00A67FC4">
        <w:t xml:space="preserve">Việt Nam, </w:t>
      </w:r>
      <w:r w:rsidR="007F1C37" w:rsidRPr="00A67FC4">
        <w:t xml:space="preserve">Ban Thư ký </w:t>
      </w:r>
      <w:r w:rsidR="00565ACB" w:rsidRPr="00A67FC4">
        <w:t>Diễn đàn doanh nghiệp Việt Nam</w:t>
      </w:r>
      <w:r w:rsidR="001C7ECE" w:rsidRPr="00A67FC4">
        <w:t xml:space="preserve"> (VBF)</w:t>
      </w:r>
      <w:r w:rsidR="00565ACB" w:rsidRPr="00A67FC4">
        <w:t>, Hiệp hộ</w:t>
      </w:r>
      <w:r w:rsidR="008278CA" w:rsidRPr="00A67FC4">
        <w:t xml:space="preserve">i </w:t>
      </w:r>
      <w:r w:rsidR="00565ACB" w:rsidRPr="00A67FC4">
        <w:t xml:space="preserve">doanh nghiệp có vốn đầu tư nước ngoài… </w:t>
      </w:r>
      <w:r w:rsidR="000B3F71" w:rsidRPr="00A67FC4">
        <w:t>tổ chức nhi</w:t>
      </w:r>
      <w:r w:rsidR="00966CE8" w:rsidRPr="00A67FC4">
        <w:t>ều</w:t>
      </w:r>
      <w:r w:rsidR="000B3F71" w:rsidRPr="00A67FC4">
        <w:t xml:space="preserve"> cuộc hội thảo, tọa đàm để trao đổi trực tiế</w:t>
      </w:r>
      <w:r w:rsidR="00675B44" w:rsidRPr="00A67FC4">
        <w:t xml:space="preserve">p với các doanh nghiệp, </w:t>
      </w:r>
      <w:r w:rsidR="00565ACB" w:rsidRPr="00A67FC4">
        <w:t>chuyên gia trong nướ</w:t>
      </w:r>
      <w:r w:rsidR="008278CA" w:rsidRPr="00A67FC4">
        <w:t xml:space="preserve">c </w:t>
      </w:r>
      <w:r w:rsidR="00565ACB" w:rsidRPr="00A67FC4">
        <w:t>và nước ngoài</w:t>
      </w:r>
      <w:r w:rsidR="007F1C37" w:rsidRPr="00A67FC4">
        <w:t xml:space="preserve"> cũng như</w:t>
      </w:r>
      <w:r w:rsidR="008278CA" w:rsidRPr="00A67FC4">
        <w:t xml:space="preserve"> đại diện cơ quan quản lý</w:t>
      </w:r>
      <w:r w:rsidR="007F1C37" w:rsidRPr="00A67FC4">
        <w:t xml:space="preserve"> về đầu tư</w:t>
      </w:r>
      <w:r w:rsidR="008278CA" w:rsidRPr="00A67FC4">
        <w:t xml:space="preserve"> ở</w:t>
      </w:r>
      <w:r w:rsidR="007F1C37" w:rsidRPr="00A67FC4">
        <w:t xml:space="preserve"> Trung ương và</w:t>
      </w:r>
      <w:r w:rsidR="008278CA" w:rsidRPr="00A67FC4">
        <w:t xml:space="preserve"> địa phương</w:t>
      </w:r>
      <w:r w:rsidR="00916449" w:rsidRPr="00A67FC4">
        <w:t>.</w:t>
      </w:r>
    </w:p>
    <w:p w:rsidR="0003168B" w:rsidRPr="00A67FC4" w:rsidRDefault="00FA5952" w:rsidP="00D9085C">
      <w:pPr>
        <w:widowControl w:val="0"/>
        <w:spacing w:before="120" w:after="120" w:line="288" w:lineRule="auto"/>
        <w:jc w:val="both"/>
      </w:pPr>
      <w:r w:rsidRPr="00A67FC4">
        <w:tab/>
        <w:t>Đồng thời với việc xây dựng</w:t>
      </w:r>
      <w:r w:rsidR="00E16948" w:rsidRPr="00A67FC4">
        <w:t xml:space="preserve"> dự thảo Nghị định, Bộ Kế hoạch và Đầu tư </w:t>
      </w:r>
      <w:r w:rsidR="00B92E63" w:rsidRPr="00A67FC4">
        <w:t xml:space="preserve">đã </w:t>
      </w:r>
      <w:r w:rsidR="002F2D1F" w:rsidRPr="00A67FC4">
        <w:t>trình Thủ tướng Chính phủ</w:t>
      </w:r>
      <w:r w:rsidR="00095C0D" w:rsidRPr="00A67FC4">
        <w:t xml:space="preserve"> xem xét,</w:t>
      </w:r>
      <w:r w:rsidR="002F2D1F" w:rsidRPr="00A67FC4">
        <w:t xml:space="preserve"> chỉ đạo</w:t>
      </w:r>
      <w:r w:rsidR="00095C0D" w:rsidRPr="00A67FC4">
        <w:t xml:space="preserve"> và có văn bản yêu cầu</w:t>
      </w:r>
      <w:r w:rsidR="002F2D1F" w:rsidRPr="00A67FC4">
        <w:t xml:space="preserve"> </w:t>
      </w:r>
      <w:r w:rsidR="00193F3A" w:rsidRPr="00A67FC4">
        <w:t>các Bộ, ngành</w:t>
      </w:r>
      <w:r w:rsidR="00095C0D" w:rsidRPr="00A67FC4">
        <w:t xml:space="preserve"> khẩn trương </w:t>
      </w:r>
      <w:r w:rsidR="00DE2255" w:rsidRPr="00A67FC4">
        <w:t>rà soát các điều kiện đầ</w:t>
      </w:r>
      <w:r w:rsidR="00D76385" w:rsidRPr="00A67FC4">
        <w:t>u tư kinh doanh áp dụng đối với 267</w:t>
      </w:r>
      <w:r w:rsidR="00593F72" w:rsidRPr="00A67FC4">
        <w:t xml:space="preserve"> ngành</w:t>
      </w:r>
      <w:r w:rsidR="00D76385" w:rsidRPr="00A67FC4">
        <w:t>,</w:t>
      </w:r>
      <w:r w:rsidR="00593F72" w:rsidRPr="00A67FC4">
        <w:t xml:space="preserve"> nghề đầu tư </w:t>
      </w:r>
      <w:r w:rsidR="003B0E77" w:rsidRPr="00A67FC4">
        <w:t>kinh doanh có điều kiện theo quy định</w:t>
      </w:r>
      <w:r w:rsidR="0033482B" w:rsidRPr="00A67FC4">
        <w:t xml:space="preserve"> tại </w:t>
      </w:r>
      <w:r w:rsidR="005F74DE" w:rsidRPr="00A67FC4">
        <w:t>Phụ lục 4 củ</w:t>
      </w:r>
      <w:r w:rsidR="00EE2CD8" w:rsidRPr="00A67FC4">
        <w:t>a Luật đầu tư</w:t>
      </w:r>
      <w:r w:rsidR="00D76385" w:rsidRPr="00A67FC4">
        <w:t xml:space="preserve"> </w:t>
      </w:r>
      <w:r w:rsidR="00593F72" w:rsidRPr="00A67FC4">
        <w:t>(</w:t>
      </w:r>
      <w:r w:rsidR="00D76385" w:rsidRPr="00A67FC4">
        <w:t xml:space="preserve">bao gồm </w:t>
      </w:r>
      <w:r w:rsidR="00766182" w:rsidRPr="00A67FC4">
        <w:t xml:space="preserve">một số </w:t>
      </w:r>
      <w:r w:rsidR="00D76385" w:rsidRPr="00A67FC4">
        <w:t>điều kiện đầu tư áp dụng riêng đối với nhà đầu tư nước ngoài</w:t>
      </w:r>
      <w:r w:rsidR="00593F72" w:rsidRPr="00A67FC4">
        <w:t xml:space="preserve">) để tập hợp và đăng tải trên Cổng thông tin quốc gia </w:t>
      </w:r>
      <w:r w:rsidR="00941C51" w:rsidRPr="00A67FC4">
        <w:t>về đăng ký doanh nghiệp</w:t>
      </w:r>
      <w:r w:rsidR="005A30FF" w:rsidRPr="00A67FC4">
        <w:t xml:space="preserve"> kể từ ngày Luậ</w:t>
      </w:r>
      <w:r w:rsidR="00766182" w:rsidRPr="00A67FC4">
        <w:t xml:space="preserve">t </w:t>
      </w:r>
      <w:r w:rsidR="00966CE8" w:rsidRPr="00A67FC4">
        <w:t xml:space="preserve">đầu tư </w:t>
      </w:r>
      <w:r w:rsidR="005A30FF" w:rsidRPr="00A67FC4">
        <w:t>có hiệu lực thi hành (1/7/2015)</w:t>
      </w:r>
      <w:r w:rsidR="00941C51" w:rsidRPr="00A67FC4">
        <w:t xml:space="preserve">. </w:t>
      </w:r>
      <w:r w:rsidR="00D76385" w:rsidRPr="00A67FC4">
        <w:t xml:space="preserve"> </w:t>
      </w:r>
      <w:r w:rsidR="00E16948" w:rsidRPr="00A67FC4">
        <w:t xml:space="preserve">  </w:t>
      </w:r>
      <w:r w:rsidR="00565ACB" w:rsidRPr="00A67FC4">
        <w:t xml:space="preserve">  </w:t>
      </w:r>
      <w:r w:rsidR="000B3F71" w:rsidRPr="00A67FC4">
        <w:t xml:space="preserve"> </w:t>
      </w:r>
      <w:r w:rsidR="007E5ECC" w:rsidRPr="00A67FC4">
        <w:t xml:space="preserve">  </w:t>
      </w:r>
    </w:p>
    <w:p w:rsidR="00CF3323" w:rsidRPr="00A67FC4" w:rsidRDefault="008A028A" w:rsidP="00D9085C">
      <w:pPr>
        <w:widowControl w:val="0"/>
        <w:spacing w:before="120" w:after="120" w:line="288" w:lineRule="auto"/>
        <w:jc w:val="both"/>
      </w:pPr>
      <w:r w:rsidRPr="00A67FC4">
        <w:tab/>
      </w:r>
      <w:r w:rsidR="00EF1273" w:rsidRPr="00A67FC4">
        <w:t xml:space="preserve">III. </w:t>
      </w:r>
      <w:r w:rsidR="00CF3323" w:rsidRPr="00A67FC4">
        <w:t xml:space="preserve">NHỮNG NỘI DUNG CHỦ YẾU CỦA </w:t>
      </w:r>
      <w:r w:rsidR="00942714" w:rsidRPr="00A67FC4">
        <w:t>DỰ THẢO NGHỊ ĐỊNH</w:t>
      </w:r>
      <w:r w:rsidR="00CF3323" w:rsidRPr="00A67FC4">
        <w:t xml:space="preserve"> </w:t>
      </w:r>
    </w:p>
    <w:p w:rsidR="00B7518E" w:rsidRPr="00A67FC4" w:rsidRDefault="002700FC" w:rsidP="00D9085C">
      <w:pPr>
        <w:widowControl w:val="0"/>
        <w:spacing w:before="120" w:after="120" w:line="288" w:lineRule="auto"/>
        <w:jc w:val="both"/>
      </w:pPr>
      <w:r w:rsidRPr="00A67FC4">
        <w:tab/>
      </w:r>
      <w:r w:rsidR="006E630B" w:rsidRPr="00A67FC4">
        <w:t>Ngoài 02</w:t>
      </w:r>
      <w:r w:rsidR="00DF3ACB" w:rsidRPr="00A67FC4">
        <w:t xml:space="preserve"> Phụ lục quy định về Danh mục ngành, nghề ưu đãi đầu tư</w:t>
      </w:r>
      <w:r w:rsidR="00AA7314" w:rsidRPr="00A67FC4">
        <w:t xml:space="preserve"> và</w:t>
      </w:r>
      <w:r w:rsidR="00DF3ACB" w:rsidRPr="00A67FC4">
        <w:t xml:space="preserve"> Danh mục địa bàn ưu đãi đầ</w:t>
      </w:r>
      <w:r w:rsidR="00E95233" w:rsidRPr="00A67FC4">
        <w:t>u tư</w:t>
      </w:r>
      <w:r w:rsidR="00AA7314" w:rsidRPr="00A67FC4">
        <w:rPr>
          <w:lang w:val="vi-VN"/>
        </w:rPr>
        <w:t>,</w:t>
      </w:r>
      <w:r w:rsidR="00E95233" w:rsidRPr="00A67FC4">
        <w:t xml:space="preserve"> </w:t>
      </w:r>
      <w:r w:rsidR="00DF3ACB" w:rsidRPr="00A67FC4">
        <w:t xml:space="preserve">Dự thảo Nghị định có </w:t>
      </w:r>
      <w:r w:rsidR="00583FE4" w:rsidRPr="00A67FC4">
        <w:t>06 Chương</w:t>
      </w:r>
      <w:r w:rsidR="007200F7" w:rsidRPr="00A67FC4">
        <w:t>,</w:t>
      </w:r>
      <w:r w:rsidR="00583FE4" w:rsidRPr="00A67FC4">
        <w:t xml:space="preserve"> 79</w:t>
      </w:r>
      <w:r w:rsidR="00B7518E" w:rsidRPr="00A67FC4">
        <w:t xml:space="preserve"> Điều, gồm những  nội dung chủ yếu sau:</w:t>
      </w:r>
    </w:p>
    <w:p w:rsidR="00B7518E" w:rsidRPr="00A67FC4" w:rsidRDefault="002700FC" w:rsidP="00D9085C">
      <w:pPr>
        <w:widowControl w:val="0"/>
        <w:spacing w:before="120" w:after="120" w:line="288" w:lineRule="auto"/>
        <w:jc w:val="both"/>
        <w:rPr>
          <w:b/>
        </w:rPr>
      </w:pPr>
      <w:r w:rsidRPr="00A67FC4">
        <w:rPr>
          <w:b/>
        </w:rPr>
        <w:tab/>
      </w:r>
      <w:r w:rsidR="00B7518E" w:rsidRPr="00A67FC4">
        <w:rPr>
          <w:b/>
        </w:rPr>
        <w:t>1. Chương I. Những quy định chung</w:t>
      </w:r>
    </w:p>
    <w:p w:rsidR="00B7518E" w:rsidRPr="00A67FC4" w:rsidRDefault="002700FC" w:rsidP="00D9085C">
      <w:pPr>
        <w:widowControl w:val="0"/>
        <w:spacing w:before="120" w:after="120" w:line="288" w:lineRule="auto"/>
        <w:jc w:val="both"/>
      </w:pPr>
      <w:r w:rsidRPr="00A67FC4">
        <w:tab/>
      </w:r>
      <w:r w:rsidR="00CB486B" w:rsidRPr="00A67FC4">
        <w:t>1.1. Phạm vi điều chỉnh</w:t>
      </w:r>
      <w:r w:rsidR="00E3785E" w:rsidRPr="00A67FC4">
        <w:rPr>
          <w:lang w:val="vi-VN"/>
        </w:rPr>
        <w:t>:</w:t>
      </w:r>
      <w:r w:rsidR="00CB486B" w:rsidRPr="00A67FC4">
        <w:t xml:space="preserve"> </w:t>
      </w:r>
    </w:p>
    <w:p w:rsidR="00394FDE" w:rsidRPr="00A67FC4" w:rsidRDefault="002700FC" w:rsidP="00D9085C">
      <w:pPr>
        <w:widowControl w:val="0"/>
        <w:spacing w:before="120" w:after="120" w:line="288" w:lineRule="auto"/>
        <w:jc w:val="both"/>
      </w:pPr>
      <w:r w:rsidRPr="00A67FC4">
        <w:tab/>
      </w:r>
      <w:r w:rsidR="00E3785E" w:rsidRPr="00A67FC4">
        <w:rPr>
          <w:lang w:val="vi-VN"/>
        </w:rPr>
        <w:t xml:space="preserve"> </w:t>
      </w:r>
      <w:r w:rsidR="00717A72" w:rsidRPr="00A67FC4">
        <w:t>Nghị định</w:t>
      </w:r>
      <w:r w:rsidR="005A7CB9" w:rsidRPr="00A67FC4">
        <w:t xml:space="preserve"> này </w:t>
      </w:r>
      <w:r w:rsidR="00717A72" w:rsidRPr="00A67FC4">
        <w:t xml:space="preserve">quy định chi tiết và hướng dẫn thi hành </w:t>
      </w:r>
      <w:r w:rsidR="007919D7" w:rsidRPr="00A67FC4">
        <w:rPr>
          <w:lang w:val="vi-VN"/>
        </w:rPr>
        <w:t>một số điều của Luật đầ</w:t>
      </w:r>
      <w:r w:rsidR="00913292" w:rsidRPr="00A67FC4">
        <w:rPr>
          <w:lang w:val="vi-VN"/>
        </w:rPr>
        <w:t>u tư</w:t>
      </w:r>
      <w:r w:rsidR="007919D7" w:rsidRPr="00A67FC4">
        <w:rPr>
          <w:lang w:val="vi-VN"/>
        </w:rPr>
        <w:t xml:space="preserve">, trừ những nội dung </w:t>
      </w:r>
      <w:r w:rsidR="00394FDE" w:rsidRPr="00A67FC4">
        <w:t xml:space="preserve">đã </w:t>
      </w:r>
      <w:r w:rsidR="007919D7" w:rsidRPr="00A67FC4">
        <w:rPr>
          <w:lang w:val="vi-VN"/>
        </w:rPr>
        <w:t>được quy định trong Nghị đị</w:t>
      </w:r>
      <w:r w:rsidR="00394FDE" w:rsidRPr="00A67FC4">
        <w:rPr>
          <w:lang w:val="vi-VN"/>
        </w:rPr>
        <w:t>nh khác</w:t>
      </w:r>
      <w:r w:rsidR="007919D7" w:rsidRPr="00A67FC4">
        <w:rPr>
          <w:lang w:val="vi-VN"/>
        </w:rPr>
        <w:t xml:space="preserve"> hoặc Quyết định</w:t>
      </w:r>
      <w:r w:rsidR="00394FDE" w:rsidRPr="00A67FC4">
        <w:t xml:space="preserve"> của Thủ tướng Chính phủ, gồm:</w:t>
      </w:r>
    </w:p>
    <w:p w:rsidR="00913292" w:rsidRPr="00A67FC4" w:rsidRDefault="00C56CA4" w:rsidP="00D9085C">
      <w:pPr>
        <w:widowControl w:val="0"/>
        <w:spacing w:before="120" w:after="120" w:line="288" w:lineRule="auto"/>
        <w:jc w:val="both"/>
      </w:pPr>
      <w:r w:rsidRPr="00A67FC4">
        <w:tab/>
        <w:t>-</w:t>
      </w:r>
      <w:r w:rsidR="004F1E20" w:rsidRPr="00A67FC4">
        <w:t xml:space="preserve"> </w:t>
      </w:r>
      <w:r w:rsidR="004F1E20" w:rsidRPr="00A67FC4">
        <w:rPr>
          <w:lang w:val="vi-VN"/>
        </w:rPr>
        <w:t>L</w:t>
      </w:r>
      <w:r w:rsidR="00556040" w:rsidRPr="00A67FC4">
        <w:t>ĩnh vực,</w:t>
      </w:r>
      <w:r w:rsidR="00913292" w:rsidRPr="00A67FC4">
        <w:t xml:space="preserve"> điều kiện</w:t>
      </w:r>
      <w:r w:rsidR="00556040" w:rsidRPr="00A67FC4">
        <w:t>, thủ tục thực hiện dự án đầu tư theo hình thức hợp đồng PPP (</w:t>
      </w:r>
      <w:r w:rsidR="00BC7A5F" w:rsidRPr="00A67FC4">
        <w:t>Khoản 2 Điều 27 Luật đầu tư</w:t>
      </w:r>
      <w:r w:rsidR="00916449" w:rsidRPr="00A67FC4">
        <w:t>)</w:t>
      </w:r>
      <w:r w:rsidR="007200F7" w:rsidRPr="00A67FC4">
        <w:t>;</w:t>
      </w:r>
    </w:p>
    <w:p w:rsidR="00A373A2" w:rsidRPr="00A67FC4" w:rsidRDefault="00E3785E" w:rsidP="00D9085C">
      <w:pPr>
        <w:widowControl w:val="0"/>
        <w:spacing w:before="120" w:after="120" w:line="288" w:lineRule="auto"/>
        <w:jc w:val="both"/>
        <w:rPr>
          <w:lang w:val="vi-VN"/>
        </w:rPr>
      </w:pPr>
      <w:r w:rsidRPr="00A67FC4">
        <w:tab/>
      </w:r>
      <w:r w:rsidR="00C56CA4" w:rsidRPr="00A67FC4">
        <w:t>-</w:t>
      </w:r>
      <w:r w:rsidR="00913292" w:rsidRPr="00A67FC4">
        <w:t xml:space="preserve"> </w:t>
      </w:r>
      <w:r w:rsidR="00712938" w:rsidRPr="00A67FC4">
        <w:t>Hoạt động đầu tư ra nước ngoài (Ch</w:t>
      </w:r>
      <w:r w:rsidR="00A373A2" w:rsidRPr="00A67FC4">
        <w:rPr>
          <w:lang w:val="vi-VN"/>
        </w:rPr>
        <w:t>ương V Luật đầu tư);</w:t>
      </w:r>
    </w:p>
    <w:p w:rsidR="0094362F" w:rsidRPr="00A67FC4" w:rsidRDefault="00E3785E" w:rsidP="00D9085C">
      <w:pPr>
        <w:widowControl w:val="0"/>
        <w:spacing w:before="120" w:after="120" w:line="288" w:lineRule="auto"/>
        <w:jc w:val="both"/>
        <w:rPr>
          <w:lang w:val="vi-VN"/>
        </w:rPr>
      </w:pPr>
      <w:r w:rsidRPr="00A67FC4">
        <w:rPr>
          <w:lang w:val="vi-VN"/>
        </w:rPr>
        <w:tab/>
      </w:r>
      <w:r w:rsidR="00C56CA4" w:rsidRPr="00A67FC4">
        <w:rPr>
          <w:lang w:val="vi-VN"/>
        </w:rPr>
        <w:t>-</w:t>
      </w:r>
      <w:r w:rsidR="00A373A2" w:rsidRPr="00A67FC4">
        <w:rPr>
          <w:lang w:val="vi-VN"/>
        </w:rPr>
        <w:t xml:space="preserve"> Hoạt động mua bán chứng khoán, giấy tờ có giá </w:t>
      </w:r>
      <w:r w:rsidR="0034214C" w:rsidRPr="00A67FC4">
        <w:rPr>
          <w:lang w:val="vi-VN"/>
        </w:rPr>
        <w:t>khác hoặc đầu tư thông qua các quỹ đầu tư chứng khoán, các định chế tài chính trung gian khác ở nướ</w:t>
      </w:r>
      <w:r w:rsidR="0094362F" w:rsidRPr="00A67FC4">
        <w:rPr>
          <w:lang w:val="vi-VN"/>
        </w:rPr>
        <w:t>c ngoài (Điểm d Khoản 1 Điều 52 Luật đầu tư</w:t>
      </w:r>
      <w:r w:rsidR="007200F7" w:rsidRPr="00A67FC4">
        <w:rPr>
          <w:lang w:val="vi-VN"/>
        </w:rPr>
        <w:t>)</w:t>
      </w:r>
      <w:r w:rsidR="002C535C" w:rsidRPr="00A67FC4">
        <w:rPr>
          <w:lang w:val="vi-VN"/>
        </w:rPr>
        <w:t xml:space="preserve">; </w:t>
      </w:r>
    </w:p>
    <w:p w:rsidR="006E51D5" w:rsidRPr="00A67FC4" w:rsidRDefault="0094362F" w:rsidP="00D9085C">
      <w:pPr>
        <w:widowControl w:val="0"/>
        <w:spacing w:before="120" w:after="120" w:line="288" w:lineRule="auto"/>
        <w:jc w:val="both"/>
        <w:rPr>
          <w:lang w:val="vi-VN"/>
        </w:rPr>
      </w:pPr>
      <w:r w:rsidRPr="00A67FC4">
        <w:rPr>
          <w:lang w:val="vi-VN"/>
        </w:rPr>
        <w:tab/>
      </w:r>
      <w:r w:rsidR="00C56CA4" w:rsidRPr="00A67FC4">
        <w:rPr>
          <w:lang w:val="vi-VN"/>
        </w:rPr>
        <w:t>-</w:t>
      </w:r>
      <w:r w:rsidRPr="00A67FC4">
        <w:rPr>
          <w:lang w:val="vi-VN"/>
        </w:rPr>
        <w:t xml:space="preserve"> </w:t>
      </w:r>
      <w:r w:rsidR="00731D71" w:rsidRPr="00A67FC4">
        <w:rPr>
          <w:lang w:val="vi-VN"/>
        </w:rPr>
        <w:t>Tiêu chí xác định doanh nghiệp công nghệ cao</w:t>
      </w:r>
      <w:r w:rsidR="004F1E20" w:rsidRPr="00A67FC4">
        <w:rPr>
          <w:lang w:val="vi-VN"/>
        </w:rPr>
        <w:t xml:space="preserve"> </w:t>
      </w:r>
      <w:r w:rsidR="00731D71" w:rsidRPr="00A67FC4">
        <w:rPr>
          <w:lang w:val="vi-VN"/>
        </w:rPr>
        <w:t>(Điều 75 Luật đầu tư).</w:t>
      </w:r>
    </w:p>
    <w:p w:rsidR="00BA7371" w:rsidRPr="00A67FC4" w:rsidRDefault="00BA7371" w:rsidP="00D9085C">
      <w:pPr>
        <w:pStyle w:val="BodyTextIndent"/>
        <w:widowControl w:val="0"/>
        <w:spacing w:before="120" w:line="288" w:lineRule="auto"/>
        <w:ind w:left="0"/>
        <w:jc w:val="both"/>
        <w:rPr>
          <w:lang w:val="nl-NL"/>
        </w:rPr>
      </w:pPr>
      <w:r w:rsidRPr="00A67FC4">
        <w:rPr>
          <w:lang w:val="vi-VN"/>
        </w:rPr>
        <w:tab/>
        <w:t xml:space="preserve">Ngoài ra, dự thảo Nghị định quy định một số biện pháp tổ chức thi hành </w:t>
      </w:r>
      <w:r w:rsidRPr="00A67FC4">
        <w:rPr>
          <w:lang w:val="vi-VN"/>
        </w:rPr>
        <w:lastRenderedPageBreak/>
        <w:t xml:space="preserve">Luật đầu tư thuộc phạm vi quản lý nhà nước đã được phân công cho Chính phủ, đồng thời làm rõ một số nội dung chưa được quy định cụ thể trong Luật này nhằm tạo thuận lợi cho việc áp dụng và thực hiện pháp luật.     </w:t>
      </w:r>
      <w:r w:rsidRPr="00A67FC4">
        <w:t xml:space="preserve">     </w:t>
      </w:r>
    </w:p>
    <w:p w:rsidR="00243122" w:rsidRPr="00A67FC4" w:rsidRDefault="002700FC" w:rsidP="00D9085C">
      <w:pPr>
        <w:widowControl w:val="0"/>
        <w:spacing w:before="120" w:after="120" w:line="288" w:lineRule="auto"/>
        <w:jc w:val="both"/>
        <w:rPr>
          <w:lang w:val="vi-VN"/>
        </w:rPr>
      </w:pPr>
      <w:r w:rsidRPr="00A67FC4">
        <w:tab/>
      </w:r>
      <w:r w:rsidR="00A82139" w:rsidRPr="00A67FC4">
        <w:t>1.2. Giải thích từ ngữ</w:t>
      </w:r>
      <w:r w:rsidR="00E55EF7" w:rsidRPr="00A67FC4">
        <w:rPr>
          <w:lang w:val="vi-VN"/>
        </w:rPr>
        <w:t xml:space="preserve"> (Điề</w:t>
      </w:r>
      <w:r w:rsidR="00215438" w:rsidRPr="00A67FC4">
        <w:rPr>
          <w:lang w:val="vi-VN"/>
        </w:rPr>
        <w:t>u 2</w:t>
      </w:r>
      <w:r w:rsidR="00E55EF7" w:rsidRPr="00A67FC4">
        <w:rPr>
          <w:lang w:val="vi-VN"/>
        </w:rPr>
        <w:t>)</w:t>
      </w:r>
      <w:r w:rsidR="003F614E" w:rsidRPr="00A67FC4">
        <w:rPr>
          <w:lang w:val="vi-VN"/>
        </w:rPr>
        <w:t>:</w:t>
      </w:r>
    </w:p>
    <w:p w:rsidR="00BD426B" w:rsidRPr="00A67FC4" w:rsidRDefault="002700FC" w:rsidP="00D9085C">
      <w:pPr>
        <w:widowControl w:val="0"/>
        <w:spacing w:before="120" w:after="120" w:line="288" w:lineRule="auto"/>
        <w:jc w:val="both"/>
      </w:pPr>
      <w:r w:rsidRPr="00A67FC4">
        <w:tab/>
      </w:r>
      <w:r w:rsidR="00DE5C73" w:rsidRPr="00A67FC4">
        <w:rPr>
          <w:lang w:val="vi-VN"/>
        </w:rPr>
        <w:t>Luật đầu tư đã quy định một số khái niệm mới, thay thế các khái niệm đã được sử dụng</w:t>
      </w:r>
      <w:r w:rsidR="002626A5" w:rsidRPr="00A67FC4">
        <w:rPr>
          <w:lang w:val="vi-VN"/>
        </w:rPr>
        <w:t xml:space="preserve"> trước đây tại</w:t>
      </w:r>
      <w:r w:rsidR="00676785" w:rsidRPr="00A67FC4">
        <w:rPr>
          <w:lang w:val="vi-VN"/>
        </w:rPr>
        <w:t xml:space="preserve"> Luật đầu tư 2005 và Luật đầu tư nước ngoài</w:t>
      </w:r>
      <w:r w:rsidR="00E4779B" w:rsidRPr="00A67FC4">
        <w:rPr>
          <w:lang w:val="vi-VN"/>
        </w:rPr>
        <w:t xml:space="preserve"> (như giấy phép đầu tư, giấy chứng nhận ưu đãi đầu tư, doanh nghiệp liên doanh, doanh nghiệp 100% vốn đầu tư nước ngoài, doanh nghiệp có vốn đầu tư nước ngoài...)</w:t>
      </w:r>
      <w:r w:rsidR="00676785" w:rsidRPr="00A67FC4">
        <w:rPr>
          <w:lang w:val="vi-VN"/>
        </w:rPr>
        <w:t>. Tuy nhiên, một số quy định chuyển tiếp của Luật đầu tư và các văn bản quy phạm pháp luật liên quan cũng như điều ước quốc tế vẫn tiếp tục</w:t>
      </w:r>
      <w:r w:rsidR="00CC5CD1" w:rsidRPr="00A67FC4">
        <w:rPr>
          <w:lang w:val="vi-VN"/>
        </w:rPr>
        <w:t xml:space="preserve"> đề cập đến các khái niệ</w:t>
      </w:r>
      <w:r w:rsidR="009A2E96" w:rsidRPr="00A67FC4">
        <w:rPr>
          <w:lang w:val="vi-VN"/>
        </w:rPr>
        <w:t>m nêu trên</w:t>
      </w:r>
      <w:r w:rsidR="00115A5F" w:rsidRPr="00A67FC4">
        <w:rPr>
          <w:lang w:val="vi-VN"/>
        </w:rPr>
        <w:t>. Do vậy, để</w:t>
      </w:r>
      <w:r w:rsidR="00F84B07" w:rsidRPr="00A67FC4">
        <w:rPr>
          <w:lang w:val="vi-VN"/>
        </w:rPr>
        <w:t xml:space="preserve"> tạo cơ sở pháp lý</w:t>
      </w:r>
      <w:r w:rsidR="00E55EF7" w:rsidRPr="00A67FC4">
        <w:rPr>
          <w:lang w:val="vi-VN"/>
        </w:rPr>
        <w:t xml:space="preserve"> cho việc thực hiện các</w:t>
      </w:r>
      <w:r w:rsidR="0051473B" w:rsidRPr="00A67FC4">
        <w:rPr>
          <w:lang w:val="vi-VN"/>
        </w:rPr>
        <w:t xml:space="preserve"> quy định này, đồng thời bảo đả</w:t>
      </w:r>
      <w:r w:rsidR="00957A4E" w:rsidRPr="00A67FC4">
        <w:rPr>
          <w:lang w:val="vi-VN"/>
        </w:rPr>
        <w:t>m tính khả thi</w:t>
      </w:r>
      <w:r w:rsidR="0051473B" w:rsidRPr="00A67FC4">
        <w:rPr>
          <w:lang w:val="vi-VN"/>
        </w:rPr>
        <w:t xml:space="preserve"> và minh bạch của</w:t>
      </w:r>
      <w:r w:rsidR="00957A4E" w:rsidRPr="00A67FC4">
        <w:rPr>
          <w:lang w:val="vi-VN"/>
        </w:rPr>
        <w:t xml:space="preserve"> hệ thống pháp luật,</w:t>
      </w:r>
      <w:r w:rsidR="0051473B" w:rsidRPr="00A67FC4">
        <w:rPr>
          <w:lang w:val="vi-VN"/>
        </w:rPr>
        <w:t xml:space="preserve"> </w:t>
      </w:r>
      <w:r w:rsidR="00243122" w:rsidRPr="00A67FC4">
        <w:t>Dự thảo Nghị định</w:t>
      </w:r>
      <w:r w:rsidR="00B34B32" w:rsidRPr="00A67FC4">
        <w:rPr>
          <w:lang w:val="vi-VN"/>
        </w:rPr>
        <w:t xml:space="preserve"> tiếp tục duy trì một số khái niệ</w:t>
      </w:r>
      <w:r w:rsidR="007658E0" w:rsidRPr="00A67FC4">
        <w:rPr>
          <w:lang w:val="vi-VN"/>
        </w:rPr>
        <w:t>m này trên cơ sở</w:t>
      </w:r>
      <w:r w:rsidR="00243122" w:rsidRPr="00A67FC4">
        <w:t xml:space="preserve"> </w:t>
      </w:r>
      <w:r w:rsidR="00957A4E" w:rsidRPr="00A67FC4">
        <w:rPr>
          <w:lang w:val="vi-VN"/>
        </w:rPr>
        <w:t>kế thừa</w:t>
      </w:r>
      <w:r w:rsidR="00873AD0" w:rsidRPr="00A67FC4">
        <w:rPr>
          <w:lang w:val="vi-VN"/>
        </w:rPr>
        <w:t xml:space="preserve"> các</w:t>
      </w:r>
      <w:r w:rsidR="00B34B32" w:rsidRPr="00A67FC4">
        <w:rPr>
          <w:lang w:val="vi-VN"/>
        </w:rPr>
        <w:t xml:space="preserve"> </w:t>
      </w:r>
      <w:r w:rsidR="00957A4E" w:rsidRPr="00A67FC4">
        <w:rPr>
          <w:lang w:val="vi-VN"/>
        </w:rPr>
        <w:t>quy định</w:t>
      </w:r>
      <w:r w:rsidR="007658E0" w:rsidRPr="00A67FC4">
        <w:rPr>
          <w:lang w:val="vi-VN"/>
        </w:rPr>
        <w:t xml:space="preserve"> </w:t>
      </w:r>
      <w:r w:rsidR="00873AD0" w:rsidRPr="00A67FC4">
        <w:rPr>
          <w:lang w:val="vi-VN"/>
        </w:rPr>
        <w:t xml:space="preserve">tương ứng </w:t>
      </w:r>
      <w:r w:rsidR="007658E0" w:rsidRPr="00A67FC4">
        <w:rPr>
          <w:lang w:val="vi-VN"/>
        </w:rPr>
        <w:t>trước đây</w:t>
      </w:r>
      <w:r w:rsidR="00957A4E" w:rsidRPr="00A67FC4">
        <w:rPr>
          <w:lang w:val="vi-VN"/>
        </w:rPr>
        <w:t>, đồng thời</w:t>
      </w:r>
      <w:r w:rsidR="007658E0" w:rsidRPr="00A67FC4">
        <w:rPr>
          <w:lang w:val="vi-VN"/>
        </w:rPr>
        <w:t xml:space="preserve"> bổ sung</w:t>
      </w:r>
      <w:r w:rsidR="00957A4E" w:rsidRPr="00A67FC4">
        <w:rPr>
          <w:lang w:val="vi-VN"/>
        </w:rPr>
        <w:t xml:space="preserve"> một số khái niệm mới </w:t>
      </w:r>
      <w:r w:rsidR="00662A88" w:rsidRPr="00A67FC4">
        <w:t>phù hợp với mục đích điều chỉnh của Nghị định</w:t>
      </w:r>
      <w:r w:rsidR="00957A4E" w:rsidRPr="00A67FC4">
        <w:rPr>
          <w:lang w:val="vi-VN"/>
        </w:rPr>
        <w:t>.</w:t>
      </w:r>
      <w:r w:rsidR="004F1E20" w:rsidRPr="00A67FC4">
        <w:rPr>
          <w:lang w:val="vi-VN"/>
        </w:rPr>
        <w:t xml:space="preserve"> </w:t>
      </w:r>
      <w:r w:rsidR="00BD426B" w:rsidRPr="00A67FC4">
        <w:t xml:space="preserve"> </w:t>
      </w:r>
    </w:p>
    <w:p w:rsidR="009B07AA" w:rsidRPr="00A67FC4" w:rsidRDefault="009B07AA" w:rsidP="00D9085C">
      <w:pPr>
        <w:widowControl w:val="0"/>
        <w:spacing w:before="120" w:after="120" w:line="288" w:lineRule="auto"/>
        <w:jc w:val="both"/>
      </w:pPr>
      <w:r w:rsidRPr="00A67FC4">
        <w:tab/>
        <w:t>1.</w:t>
      </w:r>
      <w:r w:rsidR="00D9085C">
        <w:t>3</w:t>
      </w:r>
      <w:r w:rsidRPr="00A67FC4">
        <w:t>. Bảo lãnh chính phủ và bảo đảm cân đối ngoại tệ (Điều 3):</w:t>
      </w:r>
    </w:p>
    <w:p w:rsidR="009B07AA" w:rsidRPr="00A67FC4" w:rsidRDefault="009B07AA" w:rsidP="00D9085C">
      <w:pPr>
        <w:widowControl w:val="0"/>
        <w:spacing w:before="120" w:after="120" w:line="288" w:lineRule="auto"/>
        <w:jc w:val="both"/>
      </w:pPr>
      <w:r w:rsidRPr="00A67FC4">
        <w:tab/>
      </w:r>
      <w:r w:rsidR="00215438" w:rsidRPr="00A67FC4">
        <w:t>Luật đầu tư giao Chính phủ quy định chi tiết những vấn đề này phù hợp với</w:t>
      </w:r>
      <w:r w:rsidR="00CC2DED" w:rsidRPr="00A67FC4">
        <w:t xml:space="preserve"> định hướng phát triển kinh tế- xã hội trong từng thời kỳ. Trong thời gian qua, Chính phủ đã ban hành nghị định quy định về cơ chế cấp bảo lãnh chính phủ đối với các khoản vay;</w:t>
      </w:r>
      <w:r w:rsidR="009A2E96" w:rsidRPr="00A67FC4">
        <w:t xml:space="preserve"> Thủ tướng Chính phủ đã ban hành Danh mục dự án được ưu tiên cấp bảo lãnh chính phủ. Ngoài ra,</w:t>
      </w:r>
      <w:r w:rsidR="00CC2DED" w:rsidRPr="00A67FC4">
        <w:t xml:space="preserve"> Nghị định về đầu tư theo hình thức đối tác công tư (PPP) cũng quy định cụ thể biện pháp bảo đảm cân đối ngoại tệ và bảo lãnh nghĩa vụ thực hiện hợp đồng của cơ quan nhà nước có thẩm quyền ký kết hợp đồng PPP. Do vậy, Dự thảo Nghị đị</w:t>
      </w:r>
      <w:r w:rsidR="0095493F" w:rsidRPr="00A67FC4">
        <w:t xml:space="preserve">nh </w:t>
      </w:r>
      <w:r w:rsidR="00CC2DED" w:rsidRPr="00A67FC4">
        <w:t xml:space="preserve">dẫn chiếu thực hiện </w:t>
      </w:r>
      <w:r w:rsidR="0095493F" w:rsidRPr="00A67FC4">
        <w:t xml:space="preserve">quy định </w:t>
      </w:r>
      <w:r w:rsidR="00CC2DED" w:rsidRPr="00A67FC4">
        <w:t xml:space="preserve">về đối tượng, điều kiện và thủ tục </w:t>
      </w:r>
      <w:r w:rsidR="0095493F" w:rsidRPr="00A67FC4">
        <w:t xml:space="preserve">áp dụng </w:t>
      </w:r>
      <w:r w:rsidR="00CC2DED" w:rsidRPr="00A67FC4">
        <w:t>biện pháp bão lãnh chính phủ và cân đối ngoại tệ phù hợp với quy định củ</w:t>
      </w:r>
      <w:r w:rsidR="003866A5" w:rsidRPr="00A67FC4">
        <w:t>a các văn bản</w:t>
      </w:r>
      <w:r w:rsidR="00CC2DED" w:rsidRPr="00A67FC4">
        <w:t xml:space="preserve"> nêu trên.       </w:t>
      </w:r>
      <w:r w:rsidR="00215438" w:rsidRPr="00A67FC4">
        <w:t xml:space="preserve"> </w:t>
      </w:r>
    </w:p>
    <w:p w:rsidR="00BD426B" w:rsidRPr="00A67FC4" w:rsidRDefault="002700FC" w:rsidP="00D9085C">
      <w:pPr>
        <w:widowControl w:val="0"/>
        <w:spacing w:before="120" w:after="120" w:line="288" w:lineRule="auto"/>
        <w:jc w:val="both"/>
      </w:pPr>
      <w:r w:rsidRPr="00A67FC4">
        <w:tab/>
      </w:r>
      <w:r w:rsidR="00BD426B" w:rsidRPr="00A67FC4">
        <w:t>1.</w:t>
      </w:r>
      <w:r w:rsidR="00D9085C">
        <w:t>4</w:t>
      </w:r>
      <w:r w:rsidR="00BD426B" w:rsidRPr="00A67FC4">
        <w:t>. Bảo đảm đầu tư</w:t>
      </w:r>
      <w:r w:rsidR="00215438" w:rsidRPr="00A67FC4">
        <w:t xml:space="preserve"> </w:t>
      </w:r>
      <w:r w:rsidR="00BD426B" w:rsidRPr="00A67FC4">
        <w:t>trong trường hợp thay đổi pháp luật</w:t>
      </w:r>
      <w:r w:rsidR="009B07AA" w:rsidRPr="00A67FC4">
        <w:t xml:space="preserve"> (Điều 4)</w:t>
      </w:r>
      <w:r w:rsidR="00BD426B" w:rsidRPr="00A67FC4">
        <w:t>:</w:t>
      </w:r>
    </w:p>
    <w:p w:rsidR="002225BB" w:rsidRPr="00A67FC4" w:rsidRDefault="002700FC" w:rsidP="00D9085C">
      <w:pPr>
        <w:widowControl w:val="0"/>
        <w:spacing w:before="120" w:after="120" w:line="288" w:lineRule="auto"/>
        <w:jc w:val="both"/>
      </w:pPr>
      <w:r w:rsidRPr="00A67FC4">
        <w:tab/>
      </w:r>
      <w:r w:rsidR="00CC1073" w:rsidRPr="00A67FC4">
        <w:t xml:space="preserve">Dự thảo Nghị định </w:t>
      </w:r>
      <w:r w:rsidR="002225BB" w:rsidRPr="00A67FC4">
        <w:t xml:space="preserve">đã </w:t>
      </w:r>
      <w:r w:rsidR="00E029CD" w:rsidRPr="00A67FC4">
        <w:t>hướng dẫn thực hiệ</w:t>
      </w:r>
      <w:r w:rsidR="0088621E" w:rsidRPr="00A67FC4">
        <w:t xml:space="preserve">n </w:t>
      </w:r>
      <w:r w:rsidR="00362A20" w:rsidRPr="00A67FC4">
        <w:t xml:space="preserve">vấn đề này </w:t>
      </w:r>
      <w:r w:rsidR="00DB3101" w:rsidRPr="00A67FC4">
        <w:t xml:space="preserve">theo </w:t>
      </w:r>
      <w:r w:rsidR="00E029CD" w:rsidRPr="00A67FC4">
        <w:t>hướng quy định chi tiết</w:t>
      </w:r>
      <w:r w:rsidR="00362A20" w:rsidRPr="00A67FC4">
        <w:t xml:space="preserve"> hình thức</w:t>
      </w:r>
      <w:r w:rsidR="00E029CD" w:rsidRPr="00A67FC4">
        <w:t xml:space="preserve"> v</w:t>
      </w:r>
      <w:r w:rsidR="002225BB" w:rsidRPr="00A67FC4">
        <w:t>ăn bản pháp luật mới</w:t>
      </w:r>
      <w:r w:rsidR="00362A20" w:rsidRPr="00A67FC4">
        <w:t xml:space="preserve"> và căn cứ xác định ưu đãi đầu tư trong trường hợp nhà đầu tư không được cấ</w:t>
      </w:r>
      <w:r w:rsidR="00267296" w:rsidRPr="00A67FC4">
        <w:t xml:space="preserve">p các loại giấy tờ xác nhận ưu đãi đầu tư. </w:t>
      </w:r>
      <w:r w:rsidR="00222F27" w:rsidRPr="00A67FC4">
        <w:t xml:space="preserve">Mặt khác, </w:t>
      </w:r>
      <w:r w:rsidR="00267296" w:rsidRPr="00A67FC4">
        <w:t xml:space="preserve">Khoản 4 Điều 4 của Dự thảo Nghị định đã quy định cụ thể nội dung văn bản </w:t>
      </w:r>
      <w:r w:rsidR="00222F27" w:rsidRPr="00A67FC4">
        <w:t>đề nghị của nhà đầu tư về việc</w:t>
      </w:r>
      <w:r w:rsidR="00267296" w:rsidRPr="00A67FC4">
        <w:t xml:space="preserve"> áp dụng các biện pháp bảo đảm đầu tư theo quy định của Luật </w:t>
      </w:r>
      <w:r w:rsidR="00222F27" w:rsidRPr="00A67FC4">
        <w:t xml:space="preserve">đầu tư </w:t>
      </w:r>
      <w:r w:rsidR="00267296" w:rsidRPr="00A67FC4">
        <w:t xml:space="preserve">cũng như thủ tục xem xét, giải quyết của Ủy ban nhân dân cấp tỉnh. </w:t>
      </w:r>
      <w:r w:rsidR="002225BB" w:rsidRPr="00A67FC4">
        <w:t xml:space="preserve"> </w:t>
      </w:r>
    </w:p>
    <w:p w:rsidR="00222F27" w:rsidRPr="00A67FC4" w:rsidRDefault="00222F27" w:rsidP="00D9085C">
      <w:pPr>
        <w:widowControl w:val="0"/>
        <w:spacing w:before="120" w:after="120" w:line="288" w:lineRule="auto"/>
        <w:jc w:val="both"/>
      </w:pPr>
      <w:r w:rsidRPr="00A67FC4">
        <w:tab/>
        <w:t xml:space="preserve">1.5. Nguyên tắc giải quyết thủ tục hành chính trong hoạt động đầu tư kinh </w:t>
      </w:r>
      <w:r w:rsidRPr="00A67FC4">
        <w:lastRenderedPageBreak/>
        <w:t>doanh (Điều 5).</w:t>
      </w:r>
    </w:p>
    <w:p w:rsidR="00222F27" w:rsidRPr="00A67FC4" w:rsidRDefault="00222F27" w:rsidP="00D9085C">
      <w:pPr>
        <w:widowControl w:val="0"/>
        <w:spacing w:before="120" w:after="120" w:line="288" w:lineRule="auto"/>
        <w:jc w:val="both"/>
      </w:pPr>
      <w:r w:rsidRPr="00A67FC4">
        <w:tab/>
        <w:t xml:space="preserve">Điều này được thiết kế trên cơ sở kế thừa và hoàn thiện </w:t>
      </w:r>
      <w:r w:rsidR="00103EEB" w:rsidRPr="00A67FC4">
        <w:t>các quy định hiện hành về</w:t>
      </w:r>
      <w:r w:rsidR="004860F7" w:rsidRPr="00A67FC4">
        <w:t xml:space="preserve"> hồ</w:t>
      </w:r>
      <w:r w:rsidR="00103EEB" w:rsidRPr="00A67FC4">
        <w:t xml:space="preserve"> sơ dự án đầu tư và nguyên tắc giải quyết thủ tục hành chính trong quá trình hoạt động đầu tư kinh doanh của các nhà đầu tư. </w:t>
      </w:r>
      <w:r w:rsidRPr="00A67FC4">
        <w:t xml:space="preserve">  </w:t>
      </w:r>
    </w:p>
    <w:p w:rsidR="00A72597" w:rsidRPr="00A67FC4" w:rsidRDefault="00A60D55" w:rsidP="00D9085C">
      <w:pPr>
        <w:widowControl w:val="0"/>
        <w:spacing w:before="120" w:after="120" w:line="288" w:lineRule="auto"/>
        <w:jc w:val="both"/>
        <w:rPr>
          <w:b/>
        </w:rPr>
      </w:pPr>
      <w:r w:rsidRPr="00A67FC4">
        <w:tab/>
      </w:r>
      <w:r w:rsidR="00AF3533" w:rsidRPr="00A67FC4">
        <w:rPr>
          <w:b/>
        </w:rPr>
        <w:t>2. Chương II. Ngành, nghề cấm đầu tư kinh doanh và ngành, nghề đầu tư kinh doanh có điều kiện</w:t>
      </w:r>
    </w:p>
    <w:p w:rsidR="00137377" w:rsidRPr="00A67FC4" w:rsidRDefault="00A72597" w:rsidP="00D9085C">
      <w:pPr>
        <w:widowControl w:val="0"/>
        <w:spacing w:before="120" w:after="120" w:line="288" w:lineRule="auto"/>
        <w:jc w:val="both"/>
      </w:pPr>
      <w:r w:rsidRPr="00A67FC4">
        <w:rPr>
          <w:b/>
        </w:rPr>
        <w:tab/>
      </w:r>
      <w:r w:rsidRPr="00A67FC4">
        <w:t>Chương này</w:t>
      </w:r>
      <w:r w:rsidR="003946C0" w:rsidRPr="00A67FC4">
        <w:t xml:space="preserve"> có 9 Điều </w:t>
      </w:r>
      <w:r w:rsidR="00315F11" w:rsidRPr="00A67FC4">
        <w:t>quy định chi tiết</w:t>
      </w:r>
      <w:r w:rsidR="00E61827" w:rsidRPr="00A67FC4">
        <w:t xml:space="preserve"> thi hành</w:t>
      </w:r>
      <w:r w:rsidR="000A6060" w:rsidRPr="00A67FC4">
        <w:t xml:space="preserve"> Điều 6 Luật đầu tư về ngành, nghề cấm đầ</w:t>
      </w:r>
      <w:r w:rsidR="009C74A4" w:rsidRPr="00A67FC4">
        <w:t>u tư kinh doanh;</w:t>
      </w:r>
      <w:r w:rsidR="000A6060" w:rsidRPr="00A67FC4">
        <w:t xml:space="preserve"> </w:t>
      </w:r>
      <w:r w:rsidR="00804192" w:rsidRPr="00A67FC4">
        <w:t xml:space="preserve">Điều 7 về </w:t>
      </w:r>
      <w:r w:rsidR="009C3FD8" w:rsidRPr="00A67FC4">
        <w:t>ngành, nghề</w:t>
      </w:r>
      <w:r w:rsidR="00804192" w:rsidRPr="00A67FC4">
        <w:t xml:space="preserve"> đầu tư kinh doanh có điều kiện</w:t>
      </w:r>
      <w:r w:rsidR="00285317" w:rsidRPr="00A67FC4">
        <w:t xml:space="preserve"> và Điều 8 về sửa đổi, bổ sung ngành, nghề cấm đầu tư kinh doanh và danh mục ngành, nghề đầu tư</w:t>
      </w:r>
      <w:r w:rsidR="00E25331" w:rsidRPr="00A67FC4">
        <w:t xml:space="preserve"> kinh doanh có điều kiện</w:t>
      </w:r>
      <w:r w:rsidR="00137377" w:rsidRPr="00A67FC4">
        <w:t>; trong đó:</w:t>
      </w:r>
      <w:r w:rsidR="009C74A4" w:rsidRPr="00A67FC4">
        <w:t xml:space="preserve"> </w:t>
      </w:r>
    </w:p>
    <w:p w:rsidR="00E61827" w:rsidRPr="00A67FC4" w:rsidRDefault="00804192" w:rsidP="00D9085C">
      <w:pPr>
        <w:widowControl w:val="0"/>
        <w:spacing w:before="120" w:after="120" w:line="288" w:lineRule="auto"/>
        <w:jc w:val="both"/>
      </w:pPr>
      <w:r w:rsidRPr="00A67FC4">
        <w:tab/>
      </w:r>
      <w:r w:rsidR="009C74A4" w:rsidRPr="00D9085C">
        <w:t xml:space="preserve">2.1. </w:t>
      </w:r>
      <w:r w:rsidRPr="00D9085C">
        <w:t>Mụ</w:t>
      </w:r>
      <w:r w:rsidR="009C74A4" w:rsidRPr="00D9085C">
        <w:t>c 1</w:t>
      </w:r>
      <w:r w:rsidR="009C74A4" w:rsidRPr="00A67FC4">
        <w:t xml:space="preserve"> quy định về cách thức áp dụng các quy đ</w:t>
      </w:r>
      <w:r w:rsidR="00624925" w:rsidRPr="00A67FC4">
        <w:t>ị</w:t>
      </w:r>
      <w:r w:rsidR="009C74A4" w:rsidRPr="00A67FC4">
        <w:t>nh về ngành, nghề cấm đầu tư</w:t>
      </w:r>
      <w:r w:rsidR="00103EEB" w:rsidRPr="00A67FC4">
        <w:t xml:space="preserve"> và ngành, nghề đầu tư kinh doanh có điều kiện</w:t>
      </w:r>
      <w:r w:rsidR="00F01FD5" w:rsidRPr="00A67FC4">
        <w:t>, gồm những nội dung:</w:t>
      </w:r>
    </w:p>
    <w:p w:rsidR="00DE0175" w:rsidRPr="00C066BD" w:rsidRDefault="00E61827" w:rsidP="00D9085C">
      <w:pPr>
        <w:widowControl w:val="0"/>
        <w:spacing w:before="120" w:after="120" w:line="288" w:lineRule="auto"/>
        <w:jc w:val="both"/>
        <w:rPr>
          <w:spacing w:val="-8"/>
          <w:lang w:val="pt-BR"/>
        </w:rPr>
      </w:pPr>
      <w:r w:rsidRPr="00A67FC4">
        <w:tab/>
      </w:r>
      <w:r w:rsidRPr="00C066BD">
        <w:rPr>
          <w:spacing w:val="-8"/>
        </w:rPr>
        <w:t xml:space="preserve">- </w:t>
      </w:r>
      <w:r w:rsidR="00E25331" w:rsidRPr="00C066BD">
        <w:rPr>
          <w:spacing w:val="-8"/>
          <w:lang w:val="pt-BR"/>
        </w:rPr>
        <w:t>Quy định các trường hợp ngoại lệ được phép sản xuất, sử dụng một số sản phẩ</w:t>
      </w:r>
      <w:r w:rsidR="001775FC" w:rsidRPr="00C066BD">
        <w:rPr>
          <w:spacing w:val="-8"/>
          <w:lang w:val="pt-BR"/>
        </w:rPr>
        <w:t>m thuộc ngành, nghề</w:t>
      </w:r>
      <w:r w:rsidR="00E25331" w:rsidRPr="00C066BD">
        <w:rPr>
          <w:spacing w:val="-8"/>
          <w:lang w:val="pt-BR"/>
        </w:rPr>
        <w:t xml:space="preserve"> cấm đầu tư kinh doanh </w:t>
      </w:r>
      <w:r w:rsidR="001775FC" w:rsidRPr="00C066BD">
        <w:rPr>
          <w:spacing w:val="-8"/>
          <w:lang w:val="pt-BR"/>
        </w:rPr>
        <w:t>quy định tại</w:t>
      </w:r>
      <w:r w:rsidR="00E25331" w:rsidRPr="00C066BD">
        <w:rPr>
          <w:spacing w:val="-8"/>
          <w:lang w:val="pt-BR"/>
        </w:rPr>
        <w:t xml:space="preserve"> Điều 6 Luật đầu tư</w:t>
      </w:r>
      <w:r w:rsidR="001775FC" w:rsidRPr="00C066BD">
        <w:rPr>
          <w:spacing w:val="-8"/>
          <w:lang w:val="pt-BR"/>
        </w:rPr>
        <w:t xml:space="preserve"> </w:t>
      </w:r>
      <w:r w:rsidR="00DE0175" w:rsidRPr="00C066BD">
        <w:rPr>
          <w:spacing w:val="-8"/>
          <w:lang w:val="pt-BR"/>
        </w:rPr>
        <w:t>(Điề</w:t>
      </w:r>
      <w:r w:rsidR="00F01FD5" w:rsidRPr="00C066BD">
        <w:rPr>
          <w:spacing w:val="-8"/>
          <w:lang w:val="pt-BR"/>
        </w:rPr>
        <w:t>u 7</w:t>
      </w:r>
      <w:r w:rsidR="00DE0175" w:rsidRPr="00C066BD">
        <w:rPr>
          <w:spacing w:val="-8"/>
          <w:lang w:val="pt-BR"/>
        </w:rPr>
        <w:t>).</w:t>
      </w:r>
    </w:p>
    <w:p w:rsidR="00CE0177" w:rsidRPr="00A67FC4" w:rsidRDefault="00DE0175" w:rsidP="00D9085C">
      <w:pPr>
        <w:widowControl w:val="0"/>
        <w:spacing w:before="120" w:after="120" w:line="288" w:lineRule="auto"/>
        <w:jc w:val="both"/>
        <w:rPr>
          <w:lang w:val="pt-BR"/>
        </w:rPr>
      </w:pPr>
      <w:r w:rsidRPr="00A67FC4">
        <w:rPr>
          <w:lang w:val="pt-BR"/>
        </w:rPr>
        <w:tab/>
        <w:t xml:space="preserve">- Quy định </w:t>
      </w:r>
      <w:r w:rsidRPr="00A67FC4">
        <w:rPr>
          <w:lang w:val="vi-VN"/>
        </w:rPr>
        <w:t xml:space="preserve">cụ thể </w:t>
      </w:r>
      <w:r w:rsidRPr="00A67FC4">
        <w:rPr>
          <w:lang w:val="pt-BR"/>
        </w:rPr>
        <w:t>các hình thức áp dụng điều kiện đầ</w:t>
      </w:r>
      <w:r w:rsidR="00BB1AEA" w:rsidRPr="00A67FC4">
        <w:rPr>
          <w:lang w:val="pt-BR"/>
        </w:rPr>
        <w:t>u tư kinh doanh</w:t>
      </w:r>
      <w:r w:rsidR="00F24957" w:rsidRPr="00A67FC4">
        <w:rPr>
          <w:lang w:val="pt-BR"/>
        </w:rPr>
        <w:t xml:space="preserve"> </w:t>
      </w:r>
      <w:r w:rsidR="00B65FE4" w:rsidRPr="00A67FC4">
        <w:rPr>
          <w:lang w:val="pt-BR"/>
        </w:rPr>
        <w:t xml:space="preserve">được áp dụng thống nhất </w:t>
      </w:r>
      <w:r w:rsidR="00692132" w:rsidRPr="00A67FC4">
        <w:rPr>
          <w:lang w:val="pt-BR"/>
        </w:rPr>
        <w:t xml:space="preserve">cho </w:t>
      </w:r>
      <w:r w:rsidR="000F09DB" w:rsidRPr="00A67FC4">
        <w:rPr>
          <w:lang w:val="pt-BR"/>
        </w:rPr>
        <w:t>mọi</w:t>
      </w:r>
      <w:r w:rsidR="00692132" w:rsidRPr="00A67FC4">
        <w:rPr>
          <w:lang w:val="pt-BR"/>
        </w:rPr>
        <w:t xml:space="preserve"> </w:t>
      </w:r>
      <w:r w:rsidR="003A36B0" w:rsidRPr="00A67FC4">
        <w:rPr>
          <w:lang w:val="pt-BR"/>
        </w:rPr>
        <w:t>cá nhân</w:t>
      </w:r>
      <w:r w:rsidR="00692132" w:rsidRPr="00A67FC4">
        <w:rPr>
          <w:lang w:val="pt-BR"/>
        </w:rPr>
        <w:t xml:space="preserve">, tổ chức kinh tế </w:t>
      </w:r>
      <w:r w:rsidR="002819B9" w:rsidRPr="00A67FC4">
        <w:rPr>
          <w:lang w:val="pt-BR"/>
        </w:rPr>
        <w:t xml:space="preserve">trong nước và nước ngoài </w:t>
      </w:r>
      <w:r w:rsidR="003A36B0" w:rsidRPr="00A67FC4">
        <w:rPr>
          <w:lang w:val="pt-BR"/>
        </w:rPr>
        <w:t xml:space="preserve">khi </w:t>
      </w:r>
      <w:r w:rsidR="00A5338E" w:rsidRPr="00A67FC4">
        <w:rPr>
          <w:lang w:val="pt-BR"/>
        </w:rPr>
        <w:t xml:space="preserve">tiến hành hoạt động </w:t>
      </w:r>
      <w:r w:rsidR="002819B9" w:rsidRPr="00A67FC4">
        <w:rPr>
          <w:lang w:val="pt-BR"/>
        </w:rPr>
        <w:t xml:space="preserve">kinh doanh </w:t>
      </w:r>
      <w:r w:rsidR="00A5338E" w:rsidRPr="00A67FC4">
        <w:rPr>
          <w:lang w:val="pt-BR"/>
        </w:rPr>
        <w:t xml:space="preserve">trong </w:t>
      </w:r>
      <w:r w:rsidR="003A36B0" w:rsidRPr="00A67FC4">
        <w:rPr>
          <w:lang w:val="pt-BR"/>
        </w:rPr>
        <w:t xml:space="preserve">các ngành, nghề thuộc </w:t>
      </w:r>
      <w:r w:rsidR="002819B9" w:rsidRPr="00A67FC4">
        <w:rPr>
          <w:lang w:val="pt-BR"/>
        </w:rPr>
        <w:t>Danh mục 26</w:t>
      </w:r>
      <w:r w:rsidR="00F24957" w:rsidRPr="00A67FC4">
        <w:rPr>
          <w:lang w:val="pt-BR"/>
        </w:rPr>
        <w:t>7</w:t>
      </w:r>
      <w:r w:rsidR="002819B9" w:rsidRPr="00A67FC4">
        <w:rPr>
          <w:lang w:val="pt-BR"/>
        </w:rPr>
        <w:t xml:space="preserve"> ngành, nghề đầu tư kinh doanh có điều kiện</w:t>
      </w:r>
      <w:r w:rsidR="00A5338E" w:rsidRPr="00A67FC4">
        <w:rPr>
          <w:lang w:val="pt-BR"/>
        </w:rPr>
        <w:t xml:space="preserve"> ban hành kèm theo Phụ lục 4 Luật đầu tư</w:t>
      </w:r>
      <w:r w:rsidR="00F01FD5" w:rsidRPr="00A67FC4">
        <w:rPr>
          <w:lang w:val="pt-BR"/>
        </w:rPr>
        <w:t xml:space="preserve"> (các Khoản 1,2,3 Điều 8)</w:t>
      </w:r>
      <w:r w:rsidR="00A5338E" w:rsidRPr="00A67FC4">
        <w:rPr>
          <w:lang w:val="pt-BR"/>
        </w:rPr>
        <w:t>.</w:t>
      </w:r>
      <w:r w:rsidR="002819B9" w:rsidRPr="00A67FC4">
        <w:rPr>
          <w:lang w:val="pt-BR"/>
        </w:rPr>
        <w:t xml:space="preserve"> </w:t>
      </w:r>
      <w:r w:rsidR="00692132" w:rsidRPr="00A67FC4">
        <w:rPr>
          <w:lang w:val="pt-BR"/>
        </w:rPr>
        <w:t xml:space="preserve"> </w:t>
      </w:r>
      <w:r w:rsidR="003A59D1" w:rsidRPr="00A67FC4">
        <w:rPr>
          <w:lang w:val="pt-BR"/>
        </w:rPr>
        <w:t>N</w:t>
      </w:r>
      <w:r w:rsidR="00E57FA9" w:rsidRPr="00A67FC4">
        <w:t>goài các điều kiện đầu tư kinh doanh được áp dụng thống nhấ</w:t>
      </w:r>
      <w:r w:rsidR="003C1AC0" w:rsidRPr="00A67FC4">
        <w:t xml:space="preserve">t </w:t>
      </w:r>
      <w:r w:rsidR="005E20DA" w:rsidRPr="00A67FC4">
        <w:t>cho mọi</w:t>
      </w:r>
      <w:r w:rsidR="00105B8D" w:rsidRPr="00A67FC4">
        <w:t xml:space="preserve"> </w:t>
      </w:r>
      <w:r w:rsidR="00F01FD5" w:rsidRPr="00A67FC4">
        <w:t>cá nhân, tổ chức kinh tế</w:t>
      </w:r>
      <w:r w:rsidR="00DD226E" w:rsidRPr="00A67FC4">
        <w:t xml:space="preserve"> như được trình bày ở trên</w:t>
      </w:r>
      <w:r w:rsidR="00E57FA9" w:rsidRPr="00A67FC4">
        <w:t>,</w:t>
      </w:r>
      <w:r w:rsidR="00105B8D" w:rsidRPr="00A67FC4">
        <w:t xml:space="preserve"> </w:t>
      </w:r>
      <w:r w:rsidR="00340E99" w:rsidRPr="00A67FC4">
        <w:t xml:space="preserve">khi đầu tư thành lập tổ chức kinh tế, đầu tư theo hình thức góp vốn, mua lại phần vốn góp, cổ phần của tổ chức kinh tế  hoặc đầu tư theo hình thức hợp đồng hợp tác kinh doanh, </w:t>
      </w:r>
      <w:r w:rsidR="004A2BD6" w:rsidRPr="00A67FC4">
        <w:t xml:space="preserve">nhà đầu tư nước ngoài còn phải đáp ứng một số điều kiện đầu tư </w:t>
      </w:r>
      <w:r w:rsidR="00E94144" w:rsidRPr="00A67FC4">
        <w:t>khác được áp dụng dướ</w:t>
      </w:r>
      <w:r w:rsidR="004125C9" w:rsidRPr="00A67FC4">
        <w:t>i một hoặc một số</w:t>
      </w:r>
      <w:r w:rsidR="00E94144" w:rsidRPr="00A67FC4">
        <w:t xml:space="preserve"> hình thứ</w:t>
      </w:r>
      <w:r w:rsidR="00FD64A1" w:rsidRPr="00A67FC4">
        <w:t>c</w:t>
      </w:r>
      <w:r w:rsidR="00E94144" w:rsidRPr="00A67FC4">
        <w:t xml:space="preserve"> như: (i)</w:t>
      </w:r>
      <w:r w:rsidR="00340E99" w:rsidRPr="00A67FC4">
        <w:t xml:space="preserve"> điều kiện về</w:t>
      </w:r>
      <w:r w:rsidR="00E94144" w:rsidRPr="00A67FC4">
        <w:t xml:space="preserve"> tỷ lệ góp vốn điều lệ trong tổ chức kinh tế; (ii) </w:t>
      </w:r>
      <w:r w:rsidR="00340E99" w:rsidRPr="00A67FC4">
        <w:t xml:space="preserve">điều kiện về </w:t>
      </w:r>
      <w:r w:rsidR="00E94144" w:rsidRPr="00A67FC4">
        <w:t>hình thức đầu tư, phạm vi thực hiện hoạt động đầu tư; (iii) đối tác Việt Nam tham gia hoạt động đầu tư và các điều kiện khác theo quy định tại các điều ước quốc tế mà Việ</w:t>
      </w:r>
      <w:r w:rsidR="00340E99" w:rsidRPr="00A67FC4">
        <w:t xml:space="preserve">t Nam là thành viên </w:t>
      </w:r>
      <w:r w:rsidR="003C5559" w:rsidRPr="00A67FC4">
        <w:t>(</w:t>
      </w:r>
      <w:r w:rsidR="00F01FD5" w:rsidRPr="00A67FC4">
        <w:t xml:space="preserve">các Khoản 4,5 </w:t>
      </w:r>
      <w:r w:rsidR="003C5559" w:rsidRPr="00A67FC4">
        <w:t>Điề</w:t>
      </w:r>
      <w:r w:rsidR="00F01FD5" w:rsidRPr="00A67FC4">
        <w:t>u 8</w:t>
      </w:r>
      <w:r w:rsidR="003C5559" w:rsidRPr="00A67FC4">
        <w:t>)</w:t>
      </w:r>
      <w:r w:rsidR="00084005" w:rsidRPr="00A67FC4">
        <w:t>.</w:t>
      </w:r>
      <w:r w:rsidR="003C5559" w:rsidRPr="00A67FC4">
        <w:t xml:space="preserve"> </w:t>
      </w:r>
    </w:p>
    <w:p w:rsidR="00312151" w:rsidRPr="00A67FC4" w:rsidRDefault="00CE0177" w:rsidP="00D9085C">
      <w:pPr>
        <w:pStyle w:val="n-dieund"/>
        <w:widowControl w:val="0"/>
        <w:spacing w:before="120" w:line="288" w:lineRule="auto"/>
        <w:ind w:firstLine="567"/>
        <w:rPr>
          <w:lang w:val="sv-SE"/>
        </w:rPr>
      </w:pPr>
      <w:r w:rsidRPr="00A67FC4">
        <w:tab/>
        <w:t xml:space="preserve">- </w:t>
      </w:r>
      <w:r w:rsidR="00DD226E" w:rsidRPr="00A67FC4">
        <w:t xml:space="preserve">Quy định nguyên tắc </w:t>
      </w:r>
      <w:r w:rsidR="00447A18" w:rsidRPr="00A67FC4">
        <w:t>á</w:t>
      </w:r>
      <w:r w:rsidR="00447A18" w:rsidRPr="00A67FC4">
        <w:rPr>
          <w:lang w:val="sv-SE"/>
        </w:rPr>
        <w:t xml:space="preserve">p dụng </w:t>
      </w:r>
      <w:r w:rsidR="00447A18" w:rsidRPr="00A67FC4">
        <w:t>điều kiện đầu tư kinh doanh đối với nhà đầu tư nước ngoài theo các điều ước quốc tế về đầu tư</w:t>
      </w:r>
      <w:r w:rsidR="00DD226E" w:rsidRPr="00A67FC4">
        <w:t>. Theo đó, t</w:t>
      </w:r>
      <w:r w:rsidR="00312151" w:rsidRPr="00A67FC4">
        <w:rPr>
          <w:lang w:val="sv-SE"/>
        </w:rPr>
        <w:t xml:space="preserve">rường hợp điều ước quốc tế về đầu tư có quy định về ngành, nghề đầu tư kinh doanh có điều kiện hoặc điều kiện đầu tư kinh doanh đối với nhà đầu tư nước ngoài khác với quy định của Luật đầu tư, các luật, pháp lệnh, nghị định có liên quan thì áp dụng </w:t>
      </w:r>
      <w:r w:rsidR="00312151" w:rsidRPr="00A67FC4">
        <w:rPr>
          <w:lang w:val="sv-SE"/>
        </w:rPr>
        <w:lastRenderedPageBreak/>
        <w:t>qu</w:t>
      </w:r>
      <w:r w:rsidRPr="00A67FC4">
        <w:rPr>
          <w:lang w:val="sv-SE"/>
        </w:rPr>
        <w:t xml:space="preserve">y định của </w:t>
      </w:r>
      <w:r w:rsidRPr="00C066BD">
        <w:rPr>
          <w:spacing w:val="-6"/>
          <w:lang w:val="sv-SE"/>
        </w:rPr>
        <w:t xml:space="preserve">điều ước quốc tế đó. </w:t>
      </w:r>
      <w:r w:rsidR="00312151" w:rsidRPr="00C066BD">
        <w:rPr>
          <w:spacing w:val="-6"/>
          <w:lang w:val="sv-SE"/>
        </w:rPr>
        <w:t>Nhà đầu tư nước ngoài thuộc đối tượng điều chỉnh của các điều ước quốc tế có quy định khác nhau về ngành, nghề hoặc điều kiện đầu tư kinh doanh được lựa chọn áp dụng quy định tại một trong các điều ước đó</w:t>
      </w:r>
      <w:r w:rsidR="007B1F01" w:rsidRPr="00C066BD">
        <w:rPr>
          <w:spacing w:val="-6"/>
          <w:lang w:val="sv-SE"/>
        </w:rPr>
        <w:t xml:space="preserve"> (Điều 9)</w:t>
      </w:r>
      <w:r w:rsidR="00312151" w:rsidRPr="00C066BD">
        <w:rPr>
          <w:spacing w:val="-6"/>
          <w:lang w:val="sv-SE"/>
        </w:rPr>
        <w:t>.</w:t>
      </w:r>
    </w:p>
    <w:p w:rsidR="00FB5948" w:rsidRPr="00A67FC4" w:rsidRDefault="007B1F01" w:rsidP="00D9085C">
      <w:pPr>
        <w:pStyle w:val="n-dieund"/>
        <w:widowControl w:val="0"/>
        <w:spacing w:before="120" w:line="288" w:lineRule="auto"/>
        <w:ind w:firstLine="567"/>
        <w:rPr>
          <w:szCs w:val="28"/>
          <w:lang w:val="sv-SE"/>
        </w:rPr>
      </w:pPr>
      <w:r w:rsidRPr="00A67FC4">
        <w:rPr>
          <w:lang w:val="sv-SE"/>
        </w:rPr>
        <w:t xml:space="preserve">- </w:t>
      </w:r>
      <w:r w:rsidR="00FB5948" w:rsidRPr="00A67FC4">
        <w:rPr>
          <w:lang w:val="sv-SE"/>
        </w:rPr>
        <w:t>Quy định nguyên tắc á</w:t>
      </w:r>
      <w:r w:rsidR="00FB5948" w:rsidRPr="00A67FC4">
        <w:rPr>
          <w:szCs w:val="28"/>
          <w:lang w:val="sv-SE"/>
        </w:rPr>
        <w:t xml:space="preserve">p dụng điều kiện và thủ tục đầu tư đối với công dân Việt Nam đồng thời có quốc tịch nước ngoài trên cơ sở kế thừa, hoàn thiện quy định trước đây tại Luật khuyến khích đầu tư trong nước. Theo đó, </w:t>
      </w:r>
      <w:r w:rsidR="00D26842" w:rsidRPr="00A67FC4">
        <w:rPr>
          <w:rFonts w:hint="eastAsia"/>
        </w:rPr>
        <w:t>đ</w:t>
      </w:r>
      <w:r w:rsidR="00D26842" w:rsidRPr="00A67FC4">
        <w:t xml:space="preserve">ối với các hoạt </w:t>
      </w:r>
      <w:r w:rsidR="00D26842" w:rsidRPr="00A67FC4">
        <w:rPr>
          <w:rFonts w:hint="eastAsia"/>
        </w:rPr>
        <w:t>đ</w:t>
      </w:r>
      <w:r w:rsidR="00D26842" w:rsidRPr="00A67FC4">
        <w:t xml:space="preserve">ộng </w:t>
      </w:r>
      <w:r w:rsidR="00D26842" w:rsidRPr="00A67FC4">
        <w:rPr>
          <w:rFonts w:hint="eastAsia"/>
        </w:rPr>
        <w:t>đ</w:t>
      </w:r>
      <w:r w:rsidR="00D26842" w:rsidRPr="00A67FC4">
        <w:t>ầu t</w:t>
      </w:r>
      <w:r w:rsidR="00D26842" w:rsidRPr="00A67FC4">
        <w:rPr>
          <w:rFonts w:hint="eastAsia"/>
        </w:rPr>
        <w:t>ư</w:t>
      </w:r>
      <w:r w:rsidR="00D26842" w:rsidRPr="00A67FC4">
        <w:t xml:space="preserve"> thực hiện tại Việt Nam, </w:t>
      </w:r>
      <w:r w:rsidR="00FB5948" w:rsidRPr="00A67FC4">
        <w:rPr>
          <w:szCs w:val="28"/>
          <w:lang w:val="sv-SE"/>
        </w:rPr>
        <w:t>n</w:t>
      </w:r>
      <w:r w:rsidR="00FB5948" w:rsidRPr="00A67FC4">
        <w:t xml:space="preserve">hà đầu tư là công dân Việt Nam </w:t>
      </w:r>
      <w:r w:rsidR="00FB5948" w:rsidRPr="00A67FC4">
        <w:rPr>
          <w:rFonts w:hint="eastAsia"/>
        </w:rPr>
        <w:t>đ</w:t>
      </w:r>
      <w:r w:rsidR="00FB5948" w:rsidRPr="00A67FC4">
        <w:t>ồng thời có quốc tịch n</w:t>
      </w:r>
      <w:r w:rsidR="00FB5948" w:rsidRPr="00A67FC4">
        <w:rPr>
          <w:rFonts w:hint="eastAsia"/>
        </w:rPr>
        <w:t>ư</w:t>
      </w:r>
      <w:r w:rsidR="00FB5948" w:rsidRPr="00A67FC4">
        <w:t xml:space="preserve">ớc ngoài được quyền lựa chọn áp dụng </w:t>
      </w:r>
      <w:r w:rsidR="00FB5948" w:rsidRPr="00A67FC4">
        <w:rPr>
          <w:rFonts w:hint="eastAsia"/>
        </w:rPr>
        <w:t>đ</w:t>
      </w:r>
      <w:r w:rsidR="00FB5948" w:rsidRPr="00A67FC4">
        <w:t xml:space="preserve">iều kiện và thủ tục </w:t>
      </w:r>
      <w:r w:rsidR="00FB5948" w:rsidRPr="00A67FC4">
        <w:rPr>
          <w:rFonts w:hint="eastAsia"/>
        </w:rPr>
        <w:t>đ</w:t>
      </w:r>
      <w:r w:rsidR="00FB5948" w:rsidRPr="00A67FC4">
        <w:t>ầu t</w:t>
      </w:r>
      <w:r w:rsidR="00FB5948" w:rsidRPr="00A67FC4">
        <w:rPr>
          <w:rFonts w:hint="eastAsia"/>
        </w:rPr>
        <w:t>ư</w:t>
      </w:r>
      <w:r w:rsidR="00FB5948" w:rsidRPr="00A67FC4">
        <w:t xml:space="preserve"> nh</w:t>
      </w:r>
      <w:r w:rsidR="00FB5948" w:rsidRPr="00A67FC4">
        <w:rPr>
          <w:rFonts w:hint="eastAsia"/>
        </w:rPr>
        <w:t>ư</w:t>
      </w:r>
      <w:r w:rsidR="00FB5948" w:rsidRPr="00A67FC4">
        <w:t xml:space="preserve"> quy định đối với nhà </w:t>
      </w:r>
      <w:r w:rsidR="00FB5948" w:rsidRPr="00A67FC4">
        <w:rPr>
          <w:rFonts w:hint="eastAsia"/>
        </w:rPr>
        <w:t>đ</w:t>
      </w:r>
      <w:r w:rsidR="00FB5948" w:rsidRPr="00A67FC4">
        <w:t>ầu t</w:t>
      </w:r>
      <w:r w:rsidR="00FB5948" w:rsidRPr="00A67FC4">
        <w:rPr>
          <w:rFonts w:hint="eastAsia"/>
        </w:rPr>
        <w:t>ư</w:t>
      </w:r>
      <w:r w:rsidR="00FB5948" w:rsidRPr="00A67FC4">
        <w:t xml:space="preserve"> trong nước hoặc nhà </w:t>
      </w:r>
      <w:r w:rsidR="00FB5948" w:rsidRPr="00A67FC4">
        <w:rPr>
          <w:rFonts w:hint="eastAsia"/>
        </w:rPr>
        <w:t>đ</w:t>
      </w:r>
      <w:r w:rsidR="00FB5948" w:rsidRPr="00A67FC4">
        <w:t>ầu t</w:t>
      </w:r>
      <w:r w:rsidR="00FB5948" w:rsidRPr="00A67FC4">
        <w:rPr>
          <w:rFonts w:hint="eastAsia"/>
        </w:rPr>
        <w:t>ư</w:t>
      </w:r>
      <w:r w:rsidR="00FB5948" w:rsidRPr="00A67FC4">
        <w:t xml:space="preserve"> n</w:t>
      </w:r>
      <w:r w:rsidR="00FB5948" w:rsidRPr="00A67FC4">
        <w:rPr>
          <w:rFonts w:hint="eastAsia"/>
        </w:rPr>
        <w:t>ư</w:t>
      </w:r>
      <w:r w:rsidR="00D26842" w:rsidRPr="00A67FC4">
        <w:t xml:space="preserve">ớc ngoài. </w:t>
      </w:r>
      <w:r w:rsidR="00FB5948" w:rsidRPr="00A67FC4">
        <w:t>Trong tr</w:t>
      </w:r>
      <w:r w:rsidR="00FB5948" w:rsidRPr="00A67FC4">
        <w:rPr>
          <w:rFonts w:hint="eastAsia"/>
        </w:rPr>
        <w:t>ư</w:t>
      </w:r>
      <w:r w:rsidR="00FB5948" w:rsidRPr="00A67FC4">
        <w:t xml:space="preserve">ờng hợp lựa chọn </w:t>
      </w:r>
      <w:r w:rsidR="00FB5948" w:rsidRPr="00A67FC4">
        <w:rPr>
          <w:rFonts w:hint="eastAsia"/>
        </w:rPr>
        <w:t>á</w:t>
      </w:r>
      <w:r w:rsidR="00FB5948" w:rsidRPr="00A67FC4">
        <w:t xml:space="preserve">p dụng </w:t>
      </w:r>
      <w:r w:rsidR="00FB5948" w:rsidRPr="00A67FC4">
        <w:rPr>
          <w:rFonts w:hint="eastAsia"/>
        </w:rPr>
        <w:t>đ</w:t>
      </w:r>
      <w:r w:rsidR="00FB5948" w:rsidRPr="00A67FC4">
        <w:t xml:space="preserve">iều kiện và thủ tục </w:t>
      </w:r>
      <w:r w:rsidR="00FB5948" w:rsidRPr="00A67FC4">
        <w:rPr>
          <w:rFonts w:hint="eastAsia"/>
        </w:rPr>
        <w:t>đ</w:t>
      </w:r>
      <w:r w:rsidR="00FB5948" w:rsidRPr="00A67FC4">
        <w:t>ầu t</w:t>
      </w:r>
      <w:r w:rsidR="00FB5948" w:rsidRPr="00A67FC4">
        <w:rPr>
          <w:rFonts w:hint="eastAsia"/>
        </w:rPr>
        <w:t>ư</w:t>
      </w:r>
      <w:r w:rsidR="00FB5948" w:rsidRPr="00A67FC4">
        <w:t xml:space="preserve"> nh</w:t>
      </w:r>
      <w:r w:rsidR="00FB5948" w:rsidRPr="00A67FC4">
        <w:rPr>
          <w:rFonts w:hint="eastAsia"/>
        </w:rPr>
        <w:t>ư</w:t>
      </w:r>
      <w:r w:rsidR="00FB5948" w:rsidRPr="00A67FC4">
        <w:t xml:space="preserve"> quy định đối với nhà </w:t>
      </w:r>
      <w:r w:rsidR="00FB5948" w:rsidRPr="00A67FC4">
        <w:rPr>
          <w:rFonts w:hint="eastAsia"/>
        </w:rPr>
        <w:t>đ</w:t>
      </w:r>
      <w:r w:rsidR="00FB5948" w:rsidRPr="00A67FC4">
        <w:t>ầu t</w:t>
      </w:r>
      <w:r w:rsidR="00FB5948" w:rsidRPr="00A67FC4">
        <w:rPr>
          <w:rFonts w:hint="eastAsia"/>
        </w:rPr>
        <w:t>ư</w:t>
      </w:r>
      <w:r w:rsidR="00FB5948" w:rsidRPr="00A67FC4">
        <w:t xml:space="preserve"> trong nước, nhà </w:t>
      </w:r>
      <w:r w:rsidR="00FB5948" w:rsidRPr="00A67FC4">
        <w:rPr>
          <w:rFonts w:hint="eastAsia"/>
        </w:rPr>
        <w:t>đ</w:t>
      </w:r>
      <w:r w:rsidR="00FB5948" w:rsidRPr="00A67FC4">
        <w:t>ầu t</w:t>
      </w:r>
      <w:r w:rsidR="00FB5948" w:rsidRPr="00A67FC4">
        <w:rPr>
          <w:rFonts w:hint="eastAsia"/>
        </w:rPr>
        <w:t>ư</w:t>
      </w:r>
      <w:r w:rsidR="00FB5948" w:rsidRPr="00A67FC4">
        <w:t xml:space="preserve"> phải có v</w:t>
      </w:r>
      <w:r w:rsidR="00FB5948" w:rsidRPr="00A67FC4">
        <w:rPr>
          <w:rFonts w:hint="eastAsia"/>
        </w:rPr>
        <w:t>ă</w:t>
      </w:r>
      <w:r w:rsidR="00FB5948" w:rsidRPr="00A67FC4">
        <w:t>n bản cam kết không thực hiện các quyền và nghĩa vụ quy định đối với  nhà đầu tư n</w:t>
      </w:r>
      <w:r w:rsidR="00FB5948" w:rsidRPr="00A67FC4">
        <w:rPr>
          <w:rFonts w:hint="eastAsia"/>
        </w:rPr>
        <w:t>ư</w:t>
      </w:r>
      <w:r w:rsidR="00FB5948" w:rsidRPr="00A67FC4">
        <w:t xml:space="preserve">ớc ngoài khi thực hiện hoạt </w:t>
      </w:r>
      <w:r w:rsidR="00FB5948" w:rsidRPr="00A67FC4">
        <w:rPr>
          <w:rFonts w:hint="eastAsia"/>
        </w:rPr>
        <w:t>đ</w:t>
      </w:r>
      <w:r w:rsidR="00FB5948" w:rsidRPr="00A67FC4">
        <w:t xml:space="preserve">ộng </w:t>
      </w:r>
      <w:r w:rsidR="00FB5948" w:rsidRPr="00A67FC4">
        <w:rPr>
          <w:rFonts w:hint="eastAsia"/>
        </w:rPr>
        <w:t>đ</w:t>
      </w:r>
      <w:r w:rsidR="00FB5948" w:rsidRPr="00A67FC4">
        <w:t>ầu t</w:t>
      </w:r>
      <w:r w:rsidR="00FB5948" w:rsidRPr="00A67FC4">
        <w:rPr>
          <w:rFonts w:hint="eastAsia"/>
        </w:rPr>
        <w:t>ư</w:t>
      </w:r>
      <w:r w:rsidR="00FB5948" w:rsidRPr="00A67FC4">
        <w:t xml:space="preserve"> </w:t>
      </w:r>
      <w:r w:rsidR="00FB5948" w:rsidRPr="00A67FC4">
        <w:rPr>
          <w:rFonts w:hint="eastAsia"/>
        </w:rPr>
        <w:t>đó</w:t>
      </w:r>
      <w:r w:rsidR="00D26842" w:rsidRPr="00A67FC4">
        <w:t xml:space="preserve"> (Điều 10)</w:t>
      </w:r>
      <w:r w:rsidR="00FB5948" w:rsidRPr="00A67FC4">
        <w:t>.</w:t>
      </w:r>
    </w:p>
    <w:p w:rsidR="00B14288" w:rsidRPr="00A67FC4" w:rsidRDefault="005A3625" w:rsidP="00D9085C">
      <w:pPr>
        <w:widowControl w:val="0"/>
        <w:spacing w:before="120" w:after="120" w:line="288" w:lineRule="auto"/>
        <w:jc w:val="both"/>
        <w:rPr>
          <w:lang w:val="pt-BR"/>
        </w:rPr>
      </w:pPr>
      <w:r w:rsidRPr="00A67FC4">
        <w:tab/>
      </w:r>
      <w:r w:rsidR="000734A3" w:rsidRPr="00D9085C">
        <w:t>2.2. Mục 2</w:t>
      </w:r>
      <w:r w:rsidR="000734A3" w:rsidRPr="00A67FC4">
        <w:t xml:space="preserve"> </w:t>
      </w:r>
      <w:r w:rsidR="00A72597" w:rsidRPr="00A67FC4">
        <w:rPr>
          <w:lang w:val="pt-BR"/>
        </w:rPr>
        <w:t xml:space="preserve">quy định chi tiết các yêu cầu soạn thảo, </w:t>
      </w:r>
      <w:r w:rsidR="00EC7BB1" w:rsidRPr="00A67FC4">
        <w:rPr>
          <w:lang w:val="pt-BR"/>
        </w:rPr>
        <w:t>đăng tải</w:t>
      </w:r>
      <w:r w:rsidR="00A72597" w:rsidRPr="00A67FC4">
        <w:rPr>
          <w:lang w:val="pt-BR"/>
        </w:rPr>
        <w:t xml:space="preserve"> quy định về ngành, nghề và điều kiện đầu tư kinh doanh cũng như cơ chế rà soát, tập hợp, sửa </w:t>
      </w:r>
      <w:r w:rsidR="00A72597" w:rsidRPr="00C066BD">
        <w:rPr>
          <w:spacing w:val="-6"/>
          <w:lang w:val="pt-BR"/>
        </w:rPr>
        <w:t>đổi, bổ sung các quy định về vấn đề này.</w:t>
      </w:r>
      <w:r w:rsidR="00B14288" w:rsidRPr="00C066BD">
        <w:rPr>
          <w:spacing w:val="-6"/>
          <w:lang w:val="pt-BR"/>
        </w:rPr>
        <w:t xml:space="preserve"> Những nội dung chủ yếu của Mục </w:t>
      </w:r>
      <w:r w:rsidR="00F24957" w:rsidRPr="00C066BD">
        <w:rPr>
          <w:spacing w:val="-6"/>
          <w:lang w:val="pt-BR"/>
        </w:rPr>
        <w:t>này</w:t>
      </w:r>
      <w:r w:rsidR="00B14288" w:rsidRPr="00C066BD">
        <w:rPr>
          <w:spacing w:val="-6"/>
          <w:lang w:val="pt-BR"/>
        </w:rPr>
        <w:t xml:space="preserve"> gồm:</w:t>
      </w:r>
    </w:p>
    <w:p w:rsidR="00CF3323" w:rsidRPr="00A67FC4" w:rsidRDefault="00B14288" w:rsidP="00D9085C">
      <w:pPr>
        <w:widowControl w:val="0"/>
        <w:spacing w:before="120" w:after="120" w:line="288" w:lineRule="auto"/>
        <w:jc w:val="both"/>
        <w:rPr>
          <w:lang w:val="pt-BR"/>
        </w:rPr>
      </w:pPr>
      <w:r w:rsidRPr="00A67FC4">
        <w:rPr>
          <w:lang w:val="pt-BR"/>
        </w:rPr>
        <w:tab/>
        <w:t xml:space="preserve">- </w:t>
      </w:r>
      <w:r w:rsidR="00EC7BB1" w:rsidRPr="00A67FC4">
        <w:rPr>
          <w:lang w:val="pt-BR"/>
        </w:rPr>
        <w:t>Quy đị</w:t>
      </w:r>
      <w:r w:rsidR="00366E43" w:rsidRPr="00A67FC4">
        <w:rPr>
          <w:lang w:val="pt-BR"/>
        </w:rPr>
        <w:t>nh</w:t>
      </w:r>
      <w:r w:rsidR="00946F32" w:rsidRPr="00A67FC4">
        <w:rPr>
          <w:lang w:val="pt-BR"/>
        </w:rPr>
        <w:t xml:space="preserve"> các yếu tố</w:t>
      </w:r>
      <w:r w:rsidR="00366E43" w:rsidRPr="00A67FC4">
        <w:rPr>
          <w:lang w:val="pt-BR"/>
        </w:rPr>
        <w:t xml:space="preserve"> cấu thành</w:t>
      </w:r>
      <w:r w:rsidR="008C09C3" w:rsidRPr="00A67FC4">
        <w:rPr>
          <w:lang w:val="pt-BR"/>
        </w:rPr>
        <w:t xml:space="preserve"> của điều kiện đầu</w:t>
      </w:r>
      <w:r w:rsidR="00366E43" w:rsidRPr="00A67FC4">
        <w:rPr>
          <w:lang w:val="pt-BR"/>
        </w:rPr>
        <w:t xml:space="preserve"> tư kinh doanh (</w:t>
      </w:r>
      <w:r w:rsidR="008C09C3" w:rsidRPr="00A67FC4">
        <w:rPr>
          <w:lang w:val="pt-BR"/>
        </w:rPr>
        <w:t>như</w:t>
      </w:r>
      <w:r w:rsidR="003C3356" w:rsidRPr="00A67FC4">
        <w:rPr>
          <w:lang w:val="pt-BR"/>
        </w:rPr>
        <w:t>:</w:t>
      </w:r>
      <w:r w:rsidR="008C09C3" w:rsidRPr="00A67FC4">
        <w:rPr>
          <w:lang w:val="pt-BR"/>
        </w:rPr>
        <w:t xml:space="preserve"> tên, </w:t>
      </w:r>
      <w:r w:rsidR="003C3356" w:rsidRPr="00A67FC4">
        <w:rPr>
          <w:lang w:val="pt-BR"/>
        </w:rPr>
        <w:t>nội dung, hình thức áp dụng, cơ quan có thẩm quyền quả</w:t>
      </w:r>
      <w:r w:rsidR="003F5922" w:rsidRPr="00A67FC4">
        <w:rPr>
          <w:lang w:val="pt-BR"/>
        </w:rPr>
        <w:t>n lý</w:t>
      </w:r>
      <w:r w:rsidR="00366E43" w:rsidRPr="00A67FC4">
        <w:rPr>
          <w:lang w:val="pt-BR"/>
        </w:rPr>
        <w:t>)</w:t>
      </w:r>
      <w:r w:rsidR="00F814D2" w:rsidRPr="00A67FC4">
        <w:rPr>
          <w:lang w:val="pt-BR"/>
        </w:rPr>
        <w:t>, trong đó xác định những yêu cầu cụ thể về nội dung điều kiện đầu tư kinh doanh được thể hiện dưới hình thức giấ</w:t>
      </w:r>
      <w:r w:rsidR="00F24957" w:rsidRPr="00A67FC4">
        <w:rPr>
          <w:lang w:val="pt-BR"/>
        </w:rPr>
        <w:t xml:space="preserve">y phép </w:t>
      </w:r>
      <w:r w:rsidR="00F814D2" w:rsidRPr="00A67FC4">
        <w:rPr>
          <w:lang w:val="pt-BR"/>
        </w:rPr>
        <w:t>(Điề</w:t>
      </w:r>
      <w:r w:rsidR="006D09B7" w:rsidRPr="00A67FC4">
        <w:rPr>
          <w:lang w:val="pt-BR"/>
        </w:rPr>
        <w:t>u 11</w:t>
      </w:r>
      <w:r w:rsidR="00F814D2" w:rsidRPr="00A67FC4">
        <w:rPr>
          <w:lang w:val="pt-BR"/>
        </w:rPr>
        <w:t>).</w:t>
      </w:r>
      <w:r w:rsidR="00A72597" w:rsidRPr="00A67FC4">
        <w:rPr>
          <w:highlight w:val="yellow"/>
          <w:lang w:val="pt-BR"/>
        </w:rPr>
        <w:t xml:space="preserve"> </w:t>
      </w:r>
    </w:p>
    <w:p w:rsidR="00542A73" w:rsidRPr="00A67FC4" w:rsidRDefault="003F5922" w:rsidP="00D9085C">
      <w:pPr>
        <w:widowControl w:val="0"/>
        <w:spacing w:before="120" w:after="120" w:line="288" w:lineRule="auto"/>
        <w:jc w:val="both"/>
        <w:rPr>
          <w:lang w:val="pt-BR"/>
        </w:rPr>
      </w:pPr>
      <w:r w:rsidRPr="00A67FC4">
        <w:rPr>
          <w:lang w:val="pt-BR"/>
        </w:rPr>
        <w:tab/>
        <w:t xml:space="preserve">- Quy định về </w:t>
      </w:r>
      <w:r w:rsidR="00542A73" w:rsidRPr="00A67FC4">
        <w:rPr>
          <w:lang w:val="pt-BR"/>
        </w:rPr>
        <w:t>cách thức</w:t>
      </w:r>
      <w:r w:rsidR="00B13A39" w:rsidRPr="00A67FC4">
        <w:rPr>
          <w:lang w:val="pt-BR"/>
        </w:rPr>
        <w:t xml:space="preserve"> tập hợp, đăng tải, cập nhật quy định về điều kiện đầu tư kinh doanh cũng như quyền hạn, trách nhiệm</w:t>
      </w:r>
      <w:r w:rsidR="00542A73" w:rsidRPr="00A67FC4">
        <w:rPr>
          <w:lang w:val="pt-BR"/>
        </w:rPr>
        <w:t xml:space="preserve"> và cơ chế phối hợp giữa </w:t>
      </w:r>
      <w:r w:rsidR="00B13A39" w:rsidRPr="00A67FC4">
        <w:rPr>
          <w:lang w:val="pt-BR"/>
        </w:rPr>
        <w:t>Bộ Kế hoạch và Đầu tư và các cơ quan liên quan trong việ</w:t>
      </w:r>
      <w:r w:rsidR="00542A73" w:rsidRPr="00A67FC4">
        <w:rPr>
          <w:lang w:val="pt-BR"/>
        </w:rPr>
        <w:t>c thực hiện các hoạt động này (Điề</w:t>
      </w:r>
      <w:r w:rsidR="006D09B7" w:rsidRPr="00A67FC4">
        <w:rPr>
          <w:lang w:val="pt-BR"/>
        </w:rPr>
        <w:t>u 12</w:t>
      </w:r>
      <w:r w:rsidR="00542A73" w:rsidRPr="00A67FC4">
        <w:rPr>
          <w:lang w:val="pt-BR"/>
        </w:rPr>
        <w:t>).</w:t>
      </w:r>
    </w:p>
    <w:p w:rsidR="00E43470" w:rsidRPr="00A67FC4" w:rsidRDefault="00542A73" w:rsidP="00D9085C">
      <w:pPr>
        <w:widowControl w:val="0"/>
        <w:spacing w:before="120" w:after="120" w:line="288" w:lineRule="auto"/>
        <w:jc w:val="both"/>
        <w:rPr>
          <w:lang w:val="pt-BR"/>
        </w:rPr>
      </w:pPr>
      <w:r w:rsidRPr="00A67FC4">
        <w:rPr>
          <w:lang w:val="pt-BR"/>
        </w:rPr>
        <w:tab/>
      </w:r>
      <w:r w:rsidR="00034E4F" w:rsidRPr="00A67FC4">
        <w:rPr>
          <w:lang w:val="pt-BR"/>
        </w:rPr>
        <w:t xml:space="preserve">- </w:t>
      </w:r>
      <w:r w:rsidR="00700481" w:rsidRPr="00A67FC4">
        <w:rPr>
          <w:lang w:val="pt-BR"/>
        </w:rPr>
        <w:t xml:space="preserve">Quy định về hồ sơ, thủ tục sửa đổi, bổ sung quy định về </w:t>
      </w:r>
      <w:r w:rsidR="00FB19B8" w:rsidRPr="00A67FC4">
        <w:rPr>
          <w:lang w:val="pt-BR"/>
        </w:rPr>
        <w:t>ngành</w:t>
      </w:r>
      <w:r w:rsidR="00700481" w:rsidRPr="00A67FC4">
        <w:rPr>
          <w:lang w:val="pt-BR"/>
        </w:rPr>
        <w:t xml:space="preserve"> </w:t>
      </w:r>
      <w:r w:rsidR="00FB19B8" w:rsidRPr="00A67FC4">
        <w:rPr>
          <w:lang w:val="pt-BR"/>
        </w:rPr>
        <w:t>về ngành, nghề đầu tư kinh doanh có điều kiện và điều kiện đầ</w:t>
      </w:r>
      <w:r w:rsidR="00236B67" w:rsidRPr="00A67FC4">
        <w:rPr>
          <w:lang w:val="pt-BR"/>
        </w:rPr>
        <w:t>u tư kinh doanh</w:t>
      </w:r>
      <w:r w:rsidR="00FB19B8" w:rsidRPr="00A67FC4">
        <w:rPr>
          <w:lang w:val="pt-BR"/>
        </w:rPr>
        <w:t xml:space="preserve">. </w:t>
      </w:r>
      <w:r w:rsidR="00045A89" w:rsidRPr="00A67FC4">
        <w:rPr>
          <w:lang w:val="pt-BR"/>
        </w:rPr>
        <w:t xml:space="preserve">Theo đó, </w:t>
      </w:r>
      <w:r w:rsidR="00410C17" w:rsidRPr="00A67FC4">
        <w:rPr>
          <w:lang w:val="pt-BR"/>
        </w:rPr>
        <w:t xml:space="preserve">căn cứ đề xuất của Bộ, ngành về việc sửa đổi, bổ sung ngành, nghề cấm đầu tư kinh doanh và Danh mục ngành, nghề đầu tư kinh doanh có điều kiện, </w:t>
      </w:r>
      <w:r w:rsidR="00045A89" w:rsidRPr="00A67FC4">
        <w:rPr>
          <w:lang w:val="pt-BR"/>
        </w:rPr>
        <w:t xml:space="preserve">Bộ Kế hoạch và Đầu tư </w:t>
      </w:r>
      <w:r w:rsidR="00410C17" w:rsidRPr="00A67FC4">
        <w:rPr>
          <w:lang w:val="pt-BR"/>
        </w:rPr>
        <w:t xml:space="preserve">trình Chính phủ xem xét, quyết định </w:t>
      </w:r>
      <w:r w:rsidR="00236B67" w:rsidRPr="00A67FC4">
        <w:rPr>
          <w:lang w:val="pt-BR"/>
        </w:rPr>
        <w:t xml:space="preserve">việc thực hiện dự án Luật sửa đổi, bổ sung quy định của Luật đầu tư về ngành, nghề cấm đầu tư kinh doanh và Danh mục ngành, nghề đầu tư kinh doanh có điều kiện. </w:t>
      </w:r>
      <w:r w:rsidR="00C90CE4" w:rsidRPr="00A67FC4">
        <w:rPr>
          <w:lang w:val="pt-BR"/>
        </w:rPr>
        <w:t xml:space="preserve">Đối với </w:t>
      </w:r>
      <w:r w:rsidR="00CF05AC" w:rsidRPr="00A67FC4">
        <w:rPr>
          <w:lang w:val="pt-BR"/>
        </w:rPr>
        <w:t>việc sửa đổi, bổ sung các điều kiện đầu tư kinh doanh quy định</w:t>
      </w:r>
      <w:r w:rsidR="00E06EB4" w:rsidRPr="00A67FC4">
        <w:rPr>
          <w:lang w:val="pt-BR"/>
        </w:rPr>
        <w:t xml:space="preserve"> tại các luật, pháp lệnh, nghị định của Chính phủ, </w:t>
      </w:r>
      <w:r w:rsidR="00915D71" w:rsidRPr="00A67FC4">
        <w:rPr>
          <w:lang w:val="pt-BR"/>
        </w:rPr>
        <w:t>Bộ, ngành chủ trì soạn thảo văn bản theo quy định của Luật ban hành văn bản quy phạm pháp luậ</w:t>
      </w:r>
      <w:r w:rsidR="004B2138" w:rsidRPr="00A67FC4">
        <w:rPr>
          <w:lang w:val="pt-BR"/>
        </w:rPr>
        <w:t>t</w:t>
      </w:r>
      <w:r w:rsidR="003946C0" w:rsidRPr="00A67FC4">
        <w:rPr>
          <w:lang w:val="pt-BR"/>
        </w:rPr>
        <w:t xml:space="preserve"> </w:t>
      </w:r>
      <w:r w:rsidR="004B2138" w:rsidRPr="00A67FC4">
        <w:rPr>
          <w:lang w:val="pt-BR"/>
        </w:rPr>
        <w:t>(các Điều 13, 14)</w:t>
      </w:r>
      <w:r w:rsidR="00915D71" w:rsidRPr="00A67FC4">
        <w:rPr>
          <w:lang w:val="pt-BR"/>
        </w:rPr>
        <w:t>.</w:t>
      </w:r>
      <w:r w:rsidR="00037F48" w:rsidRPr="00A67FC4">
        <w:rPr>
          <w:lang w:val="pt-BR"/>
        </w:rPr>
        <w:t xml:space="preserve"> </w:t>
      </w:r>
      <w:r w:rsidR="00CF05AC" w:rsidRPr="00A67FC4">
        <w:rPr>
          <w:lang w:val="pt-BR"/>
        </w:rPr>
        <w:t xml:space="preserve">  </w:t>
      </w:r>
      <w:r w:rsidR="00DC29C1" w:rsidRPr="00A67FC4">
        <w:rPr>
          <w:lang w:val="pt-BR"/>
        </w:rPr>
        <w:t xml:space="preserve">  </w:t>
      </w:r>
      <w:r w:rsidR="00045A89" w:rsidRPr="00A67FC4">
        <w:rPr>
          <w:lang w:val="pt-BR"/>
        </w:rPr>
        <w:t xml:space="preserve"> </w:t>
      </w:r>
    </w:p>
    <w:p w:rsidR="00E727BE" w:rsidRPr="00A67FC4" w:rsidRDefault="00E43470" w:rsidP="00D9085C">
      <w:pPr>
        <w:widowControl w:val="0"/>
        <w:spacing w:before="120" w:after="120" w:line="288" w:lineRule="auto"/>
        <w:jc w:val="both"/>
        <w:rPr>
          <w:lang w:val="pt-BR"/>
        </w:rPr>
      </w:pPr>
      <w:r w:rsidRPr="00A67FC4">
        <w:rPr>
          <w:lang w:val="pt-BR"/>
        </w:rPr>
        <w:lastRenderedPageBreak/>
        <w:tab/>
        <w:t>- Quy định về cơ chế rà soát, đánh giá, báo cáo tình hình th</w:t>
      </w:r>
      <w:r w:rsidR="00E727BE" w:rsidRPr="00A67FC4">
        <w:rPr>
          <w:lang w:val="pt-BR"/>
        </w:rPr>
        <w:t>ự</w:t>
      </w:r>
      <w:r w:rsidRPr="00A67FC4">
        <w:rPr>
          <w:lang w:val="pt-BR"/>
        </w:rPr>
        <w:t>c hiện các quy định về ngành, nghề đầu tư kinh doanh, gồm những nội dung</w:t>
      </w:r>
      <w:r w:rsidR="0055633E" w:rsidRPr="00A67FC4">
        <w:rPr>
          <w:lang w:val="pt-BR"/>
        </w:rPr>
        <w:t xml:space="preserve">: (i) căn cứ, phạm vi rà soát, đánh giá; (ii) nội dung rà soát, đánh giá; </w:t>
      </w:r>
      <w:r w:rsidR="00E727BE" w:rsidRPr="00A67FC4">
        <w:rPr>
          <w:lang w:val="pt-BR"/>
        </w:rPr>
        <w:t xml:space="preserve">(iii) cơ chế tiếp nhận, tổng hợp và xử lý báo </w:t>
      </w:r>
      <w:r w:rsidR="00E06EB4" w:rsidRPr="00A67FC4">
        <w:rPr>
          <w:lang w:val="pt-BR"/>
        </w:rPr>
        <w:t>cáo rà soát, đánh giá (Điề</w:t>
      </w:r>
      <w:r w:rsidR="004B2138" w:rsidRPr="00A67FC4">
        <w:rPr>
          <w:lang w:val="pt-BR"/>
        </w:rPr>
        <w:t>u 15</w:t>
      </w:r>
      <w:r w:rsidR="00E06EB4" w:rsidRPr="00A67FC4">
        <w:rPr>
          <w:lang w:val="pt-BR"/>
        </w:rPr>
        <w:t>).</w:t>
      </w:r>
    </w:p>
    <w:p w:rsidR="00A83B50" w:rsidRPr="00A67FC4" w:rsidRDefault="00E727BE" w:rsidP="00D9085C">
      <w:pPr>
        <w:widowControl w:val="0"/>
        <w:spacing w:before="120" w:after="120" w:line="288" w:lineRule="auto"/>
        <w:jc w:val="both"/>
        <w:rPr>
          <w:b/>
          <w:lang w:val="pt-BR"/>
        </w:rPr>
      </w:pPr>
      <w:r w:rsidRPr="00A67FC4">
        <w:rPr>
          <w:lang w:val="pt-BR"/>
        </w:rPr>
        <w:tab/>
      </w:r>
      <w:r w:rsidRPr="00A67FC4">
        <w:rPr>
          <w:b/>
          <w:lang w:val="pt-BR"/>
        </w:rPr>
        <w:t>3.</w:t>
      </w:r>
      <w:r w:rsidR="00A83B50" w:rsidRPr="00A67FC4">
        <w:rPr>
          <w:b/>
          <w:lang w:val="pt-BR"/>
        </w:rPr>
        <w:t xml:space="preserve"> Chương III. Ưu đãi và hỗ trợ đầu tư</w:t>
      </w:r>
    </w:p>
    <w:p w:rsidR="000F3798" w:rsidRPr="00A67FC4" w:rsidRDefault="000F3798" w:rsidP="00D9085C">
      <w:pPr>
        <w:widowControl w:val="0"/>
        <w:spacing w:before="120" w:after="120" w:line="288" w:lineRule="auto"/>
        <w:jc w:val="both"/>
        <w:rPr>
          <w:lang w:val="pt-BR"/>
        </w:rPr>
      </w:pPr>
      <w:r w:rsidRPr="00A67FC4">
        <w:rPr>
          <w:b/>
          <w:lang w:val="pt-BR"/>
        </w:rPr>
        <w:tab/>
      </w:r>
      <w:r w:rsidRPr="00A67FC4">
        <w:rPr>
          <w:lang w:val="pt-BR"/>
        </w:rPr>
        <w:t>Chương này</w:t>
      </w:r>
      <w:r w:rsidR="00A05694" w:rsidRPr="00A67FC4">
        <w:rPr>
          <w:lang w:val="pt-BR"/>
        </w:rPr>
        <w:t xml:space="preserve"> có 02 Mục,</w:t>
      </w:r>
      <w:r w:rsidRPr="00A67FC4">
        <w:rPr>
          <w:lang w:val="pt-BR"/>
        </w:rPr>
        <w:t xml:space="preserve"> </w:t>
      </w:r>
      <w:r w:rsidR="00A05694" w:rsidRPr="00A67FC4">
        <w:rPr>
          <w:lang w:val="pt-BR"/>
        </w:rPr>
        <w:t xml:space="preserve">04 Điều (16, 17, 18, 19) </w:t>
      </w:r>
      <w:r w:rsidR="00D02D2D" w:rsidRPr="00A67FC4">
        <w:rPr>
          <w:lang w:val="pt-BR"/>
        </w:rPr>
        <w:t xml:space="preserve">quy định chi tiết đối tượng được hưởng ưu đãi đầu tư, thủ tục áp dụng ưu đãi đầu tư </w:t>
      </w:r>
      <w:r w:rsidR="00400F06" w:rsidRPr="00A67FC4">
        <w:rPr>
          <w:lang w:val="pt-BR"/>
        </w:rPr>
        <w:t>và các hình thức</w:t>
      </w:r>
      <w:r w:rsidR="00DA48F0" w:rsidRPr="00A67FC4">
        <w:rPr>
          <w:lang w:val="pt-BR"/>
        </w:rPr>
        <w:t xml:space="preserve">, thủ tục </w:t>
      </w:r>
      <w:r w:rsidR="00400F06" w:rsidRPr="00A67FC4">
        <w:rPr>
          <w:lang w:val="pt-BR"/>
        </w:rPr>
        <w:t>hỗ trợ đầu tư</w:t>
      </w:r>
      <w:r w:rsidR="00A05694" w:rsidRPr="00A67FC4">
        <w:rPr>
          <w:lang w:val="pt-BR"/>
        </w:rPr>
        <w:t>; trong đó:</w:t>
      </w:r>
    </w:p>
    <w:p w:rsidR="004B2138" w:rsidRPr="00A67FC4" w:rsidRDefault="004B2138" w:rsidP="00D9085C">
      <w:pPr>
        <w:widowControl w:val="0"/>
        <w:spacing w:before="120" w:after="120" w:line="288" w:lineRule="auto"/>
        <w:jc w:val="both"/>
        <w:rPr>
          <w:lang w:val="pt-BR"/>
        </w:rPr>
      </w:pPr>
      <w:r w:rsidRPr="00A67FC4">
        <w:rPr>
          <w:lang w:val="pt-BR"/>
        </w:rPr>
        <w:tab/>
      </w:r>
      <w:r w:rsidRPr="00D9085C">
        <w:rPr>
          <w:lang w:val="pt-BR"/>
        </w:rPr>
        <w:t xml:space="preserve">3.1. </w:t>
      </w:r>
      <w:r w:rsidR="00DA48F0" w:rsidRPr="00D9085C">
        <w:rPr>
          <w:lang w:val="pt-BR"/>
        </w:rPr>
        <w:t>Mục 1</w:t>
      </w:r>
      <w:r w:rsidR="00DA48F0" w:rsidRPr="00A67FC4">
        <w:rPr>
          <w:lang w:val="pt-BR"/>
        </w:rPr>
        <w:t xml:space="preserve"> quy định về ư</w:t>
      </w:r>
      <w:r w:rsidRPr="00A67FC4">
        <w:rPr>
          <w:lang w:val="pt-BR"/>
        </w:rPr>
        <w:t>u đãi đầu tư</w:t>
      </w:r>
      <w:r w:rsidR="00DA48F0" w:rsidRPr="00A67FC4">
        <w:rPr>
          <w:lang w:val="pt-BR"/>
        </w:rPr>
        <w:t xml:space="preserve"> gồm những nội dung</w:t>
      </w:r>
      <w:r w:rsidRPr="00A67FC4">
        <w:rPr>
          <w:lang w:val="pt-BR"/>
        </w:rPr>
        <w:t>:</w:t>
      </w:r>
    </w:p>
    <w:p w:rsidR="0070249F" w:rsidRPr="00A67FC4" w:rsidRDefault="00400F06" w:rsidP="00D9085C">
      <w:pPr>
        <w:widowControl w:val="0"/>
        <w:spacing w:before="120" w:after="120" w:line="288" w:lineRule="auto"/>
        <w:jc w:val="both"/>
        <w:rPr>
          <w:lang w:val="pt-BR"/>
        </w:rPr>
      </w:pPr>
      <w:r w:rsidRPr="00A67FC4">
        <w:rPr>
          <w:lang w:val="pt-BR"/>
        </w:rPr>
        <w:tab/>
        <w:t>- Quy định chi tiết các đối tượng được hưởng ưu đãi đầu tư theo quy định tại Điề</w:t>
      </w:r>
      <w:r w:rsidR="00D442A3" w:rsidRPr="00A67FC4">
        <w:rPr>
          <w:lang w:val="pt-BR"/>
        </w:rPr>
        <w:t>u 15 Luậ</w:t>
      </w:r>
      <w:r w:rsidRPr="00A67FC4">
        <w:rPr>
          <w:lang w:val="pt-BR"/>
        </w:rPr>
        <w:t>t đầu tư</w:t>
      </w:r>
      <w:r w:rsidR="00161806" w:rsidRPr="00A67FC4">
        <w:rPr>
          <w:lang w:val="pt-BR"/>
        </w:rPr>
        <w:t xml:space="preserve">, </w:t>
      </w:r>
      <w:r w:rsidR="00E8110A" w:rsidRPr="00A67FC4">
        <w:rPr>
          <w:lang w:val="pt-BR"/>
        </w:rPr>
        <w:t xml:space="preserve">dự án đầu tư thuộc </w:t>
      </w:r>
      <w:r w:rsidR="00DA48F0" w:rsidRPr="00A67FC4">
        <w:rPr>
          <w:lang w:val="pt-BR"/>
        </w:rPr>
        <w:t xml:space="preserve">Danh mục ngành, nghề ưu đãi đầu tư (Phụ lục 1 của Dự thảo Nghị định) và </w:t>
      </w:r>
      <w:r w:rsidR="00E8110A" w:rsidRPr="00A67FC4">
        <w:rPr>
          <w:lang w:val="pt-BR"/>
        </w:rPr>
        <w:t xml:space="preserve">dự án đầu tư thuộc </w:t>
      </w:r>
      <w:r w:rsidR="00DA48F0" w:rsidRPr="00A67FC4">
        <w:rPr>
          <w:lang w:val="pt-BR"/>
        </w:rPr>
        <w:t>Danh mục địa bàn ưu đãi đầu tư (Phụ lục 2 của Dự thảo Nghị định)</w:t>
      </w:r>
      <w:r w:rsidR="00E8110A" w:rsidRPr="00A67FC4">
        <w:rPr>
          <w:lang w:val="pt-BR"/>
        </w:rPr>
        <w:t>. Các D</w:t>
      </w:r>
      <w:r w:rsidR="0070249F" w:rsidRPr="00A67FC4">
        <w:rPr>
          <w:lang w:val="pt-BR"/>
        </w:rPr>
        <w:t>anh mục này được thiết kế phù hợp với quy định tương ứng của Luật đầu tư và</w:t>
      </w:r>
      <w:r w:rsidR="001E602C" w:rsidRPr="00A67FC4">
        <w:rPr>
          <w:lang w:val="pt-BR"/>
        </w:rPr>
        <w:t xml:space="preserve"> được rà soát, tập hợp</w:t>
      </w:r>
      <w:r w:rsidR="0070249F" w:rsidRPr="00A67FC4">
        <w:rPr>
          <w:lang w:val="pt-BR"/>
        </w:rPr>
        <w:t xml:space="preserve"> </w:t>
      </w:r>
      <w:r w:rsidR="001E602C" w:rsidRPr="00A67FC4">
        <w:rPr>
          <w:lang w:val="pt-BR"/>
        </w:rPr>
        <w:t xml:space="preserve">trên cơ sở </w:t>
      </w:r>
      <w:r w:rsidR="0070249F" w:rsidRPr="00A67FC4">
        <w:rPr>
          <w:lang w:val="pt-BR"/>
        </w:rPr>
        <w:t xml:space="preserve">ý kiến của các Bộ, ngành, địa phương, trong đó Danh mục địa bàn ưu đãi đầu tư đã được cập nhật, hoàn thiện trên cơ sở những thay đổi về địa giới hành chính của một số địa phương. </w:t>
      </w:r>
    </w:p>
    <w:p w:rsidR="00161806" w:rsidRPr="00C066BD" w:rsidRDefault="00161806" w:rsidP="00D9085C">
      <w:pPr>
        <w:widowControl w:val="0"/>
        <w:spacing w:before="120" w:after="120" w:line="288" w:lineRule="auto"/>
        <w:jc w:val="both"/>
        <w:rPr>
          <w:spacing w:val="-6"/>
          <w:lang w:val="vi-VN"/>
        </w:rPr>
      </w:pPr>
      <w:r w:rsidRPr="00A67FC4">
        <w:rPr>
          <w:lang w:val="pt-BR"/>
        </w:rPr>
        <w:tab/>
      </w:r>
      <w:r w:rsidRPr="00C066BD">
        <w:rPr>
          <w:spacing w:val="-6"/>
          <w:lang w:val="pt-BR"/>
        </w:rPr>
        <w:t>- Cụ thể hóa</w:t>
      </w:r>
      <w:r w:rsidR="0070249F" w:rsidRPr="00C066BD">
        <w:rPr>
          <w:spacing w:val="-6"/>
          <w:lang w:val="pt-BR"/>
        </w:rPr>
        <w:t xml:space="preserve"> tiêu chí xác định </w:t>
      </w:r>
      <w:r w:rsidRPr="00C066BD">
        <w:rPr>
          <w:spacing w:val="-6"/>
          <w:lang w:val="pt-BR"/>
        </w:rPr>
        <w:t>dự án có quy mô lớn, dự án đầu tư tạ</w:t>
      </w:r>
      <w:r w:rsidR="00651AC9" w:rsidRPr="00C066BD">
        <w:rPr>
          <w:spacing w:val="-6"/>
          <w:lang w:val="pt-BR"/>
        </w:rPr>
        <w:t xml:space="preserve">i vùng nông thôn; </w:t>
      </w:r>
      <w:r w:rsidRPr="00C066BD">
        <w:rPr>
          <w:spacing w:val="-6"/>
          <w:lang w:val="pt-BR"/>
        </w:rPr>
        <w:t>tiêu chí xác định doanh nghiệp công nghệ cao, doanh nghiệp khoa học và công nghệ để làm căn</w:t>
      </w:r>
      <w:r w:rsidR="00DC404B" w:rsidRPr="00C066BD">
        <w:rPr>
          <w:spacing w:val="-6"/>
          <w:lang w:val="pt-BR"/>
        </w:rPr>
        <w:t xml:space="preserve"> cứ</w:t>
      </w:r>
      <w:r w:rsidRPr="00C066BD">
        <w:rPr>
          <w:spacing w:val="-6"/>
          <w:lang w:val="pt-BR"/>
        </w:rPr>
        <w:t xml:space="preserve"> áp dụng ưu đãi đầ</w:t>
      </w:r>
      <w:r w:rsidR="005D2B55" w:rsidRPr="00C066BD">
        <w:rPr>
          <w:spacing w:val="-6"/>
          <w:lang w:val="pt-BR"/>
        </w:rPr>
        <w:t>u tư, đồng thời</w:t>
      </w:r>
      <w:r w:rsidRPr="00C066BD">
        <w:rPr>
          <w:spacing w:val="-6"/>
          <w:lang w:val="pt-BR"/>
        </w:rPr>
        <w:t xml:space="preserve"> </w:t>
      </w:r>
      <w:r w:rsidR="005D2B55" w:rsidRPr="00C066BD">
        <w:rPr>
          <w:spacing w:val="-6"/>
          <w:lang w:val="pt-BR"/>
        </w:rPr>
        <w:t>q</w:t>
      </w:r>
      <w:r w:rsidRPr="00C066BD">
        <w:rPr>
          <w:spacing w:val="-6"/>
          <w:lang w:val="pt-BR"/>
        </w:rPr>
        <w:t>uy định nguyên tắc áp dụng mức ưu đãi đối với các dự án và đối tượ</w:t>
      </w:r>
      <w:r w:rsidR="005D2B55" w:rsidRPr="00C066BD">
        <w:rPr>
          <w:spacing w:val="-6"/>
          <w:lang w:val="pt-BR"/>
        </w:rPr>
        <w:t>ng nêu trên (các Khoản</w:t>
      </w:r>
      <w:r w:rsidR="001E602C" w:rsidRPr="00C066BD">
        <w:rPr>
          <w:spacing w:val="-6"/>
          <w:lang w:val="vi-VN"/>
        </w:rPr>
        <w:t xml:space="preserve"> 2, 3, 4 </w:t>
      </w:r>
      <w:r w:rsidR="005D2B55" w:rsidRPr="00C066BD">
        <w:rPr>
          <w:spacing w:val="-6"/>
          <w:lang w:val="vi-VN"/>
        </w:rPr>
        <w:t xml:space="preserve">Điều 16). </w:t>
      </w:r>
      <w:r w:rsidR="005D2B55" w:rsidRPr="00C066BD">
        <w:rPr>
          <w:spacing w:val="-6"/>
          <w:lang w:val="pt-BR"/>
        </w:rPr>
        <w:t xml:space="preserve"> </w:t>
      </w:r>
    </w:p>
    <w:p w:rsidR="005B671C" w:rsidRPr="00A67FC4" w:rsidRDefault="007646BE" w:rsidP="00D9085C">
      <w:pPr>
        <w:widowControl w:val="0"/>
        <w:spacing w:before="120" w:after="120" w:line="288" w:lineRule="auto"/>
        <w:jc w:val="both"/>
        <w:rPr>
          <w:lang w:val="vi-VN"/>
        </w:rPr>
      </w:pPr>
      <w:r w:rsidRPr="00A67FC4">
        <w:rPr>
          <w:lang w:val="vi-VN"/>
        </w:rPr>
        <w:tab/>
        <w:t>- Quy định cụ thể tiêu chí xác định ưu đãi đầu tư đối với các dự án đầu tư mới và đầu tư mở rộng (Điề</w:t>
      </w:r>
      <w:r w:rsidR="00161806" w:rsidRPr="00A67FC4">
        <w:rPr>
          <w:lang w:val="vi-VN"/>
        </w:rPr>
        <w:t>u 17</w:t>
      </w:r>
      <w:r w:rsidRPr="00A67FC4">
        <w:rPr>
          <w:lang w:val="vi-VN"/>
        </w:rPr>
        <w:t>).</w:t>
      </w:r>
    </w:p>
    <w:p w:rsidR="006B517D" w:rsidRPr="00A67FC4" w:rsidRDefault="005B671C" w:rsidP="00D9085C">
      <w:pPr>
        <w:widowControl w:val="0"/>
        <w:spacing w:before="120" w:after="120" w:line="288" w:lineRule="auto"/>
        <w:jc w:val="both"/>
      </w:pPr>
      <w:r w:rsidRPr="00A67FC4">
        <w:rPr>
          <w:lang w:val="vi-VN"/>
        </w:rPr>
        <w:tab/>
        <w:t xml:space="preserve">- Quy định </w:t>
      </w:r>
      <w:r w:rsidR="00161806" w:rsidRPr="00A67FC4">
        <w:t xml:space="preserve">điều kiện, </w:t>
      </w:r>
      <w:r w:rsidR="00D7439C" w:rsidRPr="00A67FC4">
        <w:t xml:space="preserve">thủ tục áp dụng ưu đãi đầu tư </w:t>
      </w:r>
      <w:r w:rsidR="00805026" w:rsidRPr="00A67FC4">
        <w:t>đối với dự án</w:t>
      </w:r>
      <w:r w:rsidR="000E730C" w:rsidRPr="00A67FC4">
        <w:t xml:space="preserve"> được cấp giấy chứng nhận đăng ký đầu tư và dự án không </w:t>
      </w:r>
      <w:r w:rsidR="00805026" w:rsidRPr="00A67FC4">
        <w:t>thuộc diện</w:t>
      </w:r>
      <w:r w:rsidR="000E730C" w:rsidRPr="00A67FC4">
        <w:t xml:space="preserve"> phải</w:t>
      </w:r>
      <w:r w:rsidR="00805026" w:rsidRPr="00A67FC4">
        <w:t xml:space="preserve"> thực hiện thủ tục </w:t>
      </w:r>
      <w:r w:rsidR="000E730C" w:rsidRPr="00A67FC4">
        <w:t>này</w:t>
      </w:r>
      <w:r w:rsidR="00832D53" w:rsidRPr="00A67FC4">
        <w:t xml:space="preserve"> cũng như thời điểm</w:t>
      </w:r>
      <w:r w:rsidR="006B517D" w:rsidRPr="00A67FC4">
        <w:t xml:space="preserve"> áp dụng ưu đãi đầu tư</w:t>
      </w:r>
      <w:r w:rsidR="00161806" w:rsidRPr="00A67FC4">
        <w:t xml:space="preserve"> và thủ tục điều chỉnh ưu đãi đầu tư</w:t>
      </w:r>
      <w:r w:rsidR="006B517D" w:rsidRPr="00A67FC4">
        <w:t xml:space="preserve"> (</w:t>
      </w:r>
      <w:r w:rsidR="00161806" w:rsidRPr="00A67FC4">
        <w:t xml:space="preserve">các </w:t>
      </w:r>
      <w:r w:rsidR="006B517D" w:rsidRPr="00A67FC4">
        <w:t>Điề</w:t>
      </w:r>
      <w:r w:rsidR="00161806" w:rsidRPr="00A67FC4">
        <w:t>u 18, 19</w:t>
      </w:r>
      <w:r w:rsidR="006B517D" w:rsidRPr="00A67FC4">
        <w:t>).</w:t>
      </w:r>
    </w:p>
    <w:p w:rsidR="00231515" w:rsidRPr="00C066BD" w:rsidRDefault="00DC404B" w:rsidP="00D9085C">
      <w:pPr>
        <w:widowControl w:val="0"/>
        <w:spacing w:before="120" w:after="120" w:line="288" w:lineRule="auto"/>
        <w:jc w:val="both"/>
        <w:rPr>
          <w:spacing w:val="-6"/>
        </w:rPr>
      </w:pPr>
      <w:r w:rsidRPr="00A67FC4">
        <w:tab/>
      </w:r>
      <w:r w:rsidRPr="00C066BD">
        <w:rPr>
          <w:spacing w:val="-6"/>
        </w:rPr>
        <w:t>3.2. Mục 2 quy định về các hình thức hỗ trợ đầu tư</w:t>
      </w:r>
      <w:r w:rsidR="00231515" w:rsidRPr="00C066BD">
        <w:rPr>
          <w:spacing w:val="-6"/>
        </w:rPr>
        <w:t>, gồm những những nội dung:</w:t>
      </w:r>
    </w:p>
    <w:p w:rsidR="00F726D0" w:rsidRPr="00A67FC4" w:rsidRDefault="00231515" w:rsidP="00D9085C">
      <w:pPr>
        <w:pStyle w:val="n-dieund"/>
        <w:widowControl w:val="0"/>
        <w:spacing w:before="120" w:line="288" w:lineRule="auto"/>
        <w:ind w:firstLine="567"/>
        <w:rPr>
          <w:spacing w:val="-4"/>
        </w:rPr>
      </w:pPr>
      <w:r w:rsidRPr="00A67FC4">
        <w:tab/>
        <w:t xml:space="preserve">- </w:t>
      </w:r>
      <w:r w:rsidR="006B271F" w:rsidRPr="00A67FC4">
        <w:t>Dẫn chiếu thực hiện</w:t>
      </w:r>
      <w:r w:rsidR="000D7D0C" w:rsidRPr="00A67FC4">
        <w:t xml:space="preserve"> các hình thức hỗ trợ đầu tư đã được quy định theo các Nghị định của Chính phủ về </w:t>
      </w:r>
      <w:r w:rsidR="00F726D0" w:rsidRPr="00A67FC4">
        <w:rPr>
          <w:spacing w:val="-4"/>
        </w:rPr>
        <w:t>doanh nghiệp nhỏ và vừa, doanh nghiệp công nghệ cao, doanh nghiệp khoa học và công nghệ, tổ chức khoa học và công nghệ, doanh nghiệp đầu tư vào nông nghiệp, nông thôn, doanh nghiệp đầu tư vào giáo dục, phổ biến pháp luật và các đối tượng khác (Điều 20).</w:t>
      </w:r>
    </w:p>
    <w:p w:rsidR="00DC404B" w:rsidRPr="00A67FC4" w:rsidRDefault="00231515" w:rsidP="00D9085C">
      <w:pPr>
        <w:widowControl w:val="0"/>
        <w:spacing w:before="120" w:after="120" w:line="288" w:lineRule="auto"/>
        <w:jc w:val="both"/>
      </w:pPr>
      <w:r w:rsidRPr="00A67FC4">
        <w:lastRenderedPageBreak/>
        <w:tab/>
        <w:t xml:space="preserve">- </w:t>
      </w:r>
      <w:r w:rsidR="006B271F" w:rsidRPr="00A67FC4">
        <w:t>Cụ thể hóa q</w:t>
      </w:r>
      <w:r w:rsidRPr="00A67FC4">
        <w:t xml:space="preserve">uy định </w:t>
      </w:r>
      <w:r w:rsidR="006B271F" w:rsidRPr="00A67FC4">
        <w:t>về</w:t>
      </w:r>
      <w:r w:rsidRPr="00A67FC4">
        <w:t xml:space="preserve"> hình thức, phương thức hỗ trợ đầu tư </w:t>
      </w:r>
      <w:r w:rsidR="006B271F" w:rsidRPr="00A67FC4">
        <w:t>xây dựng kết cấu hạ tầng trong và ngoài hàng rào khu công nghiệp, khu chế xuất, khu công nghệ cao, khu kinh tế</w:t>
      </w:r>
      <w:r w:rsidR="004901FA" w:rsidRPr="00A67FC4">
        <w:rPr>
          <w:lang w:val="vi-VN"/>
        </w:rPr>
        <w:t xml:space="preserve"> và cơ chế phát triển nhà ở cho người lao động làm việc tại các khu này</w:t>
      </w:r>
      <w:r w:rsidR="006B271F" w:rsidRPr="00A67FC4">
        <w:t xml:space="preserve"> </w:t>
      </w:r>
      <w:r w:rsidR="00F726D0" w:rsidRPr="00A67FC4">
        <w:t xml:space="preserve">(các Điều </w:t>
      </w:r>
      <w:r w:rsidR="002954AC" w:rsidRPr="00A67FC4">
        <w:t>21, 22, 23, 24)</w:t>
      </w:r>
      <w:r w:rsidR="00821C36" w:rsidRPr="00A67FC4">
        <w:rPr>
          <w:lang w:val="vi-VN"/>
        </w:rPr>
        <w:t xml:space="preserve">. Những </w:t>
      </w:r>
      <w:r w:rsidR="004901FA" w:rsidRPr="00A67FC4">
        <w:rPr>
          <w:lang w:val="vi-VN"/>
        </w:rPr>
        <w:t>nội dung này được</w:t>
      </w:r>
      <w:r w:rsidR="00EB5732" w:rsidRPr="00A67FC4">
        <w:t xml:space="preserve"> thiết kế trên cơ sở </w:t>
      </w:r>
      <w:r w:rsidR="004901FA" w:rsidRPr="00A67FC4">
        <w:rPr>
          <w:lang w:val="vi-VN"/>
        </w:rPr>
        <w:t xml:space="preserve">kế thừa, hoàn thiện </w:t>
      </w:r>
      <w:r w:rsidR="00821C36" w:rsidRPr="00A67FC4">
        <w:rPr>
          <w:lang w:val="vi-VN"/>
        </w:rPr>
        <w:t xml:space="preserve">quy định </w:t>
      </w:r>
      <w:r w:rsidR="00C80090" w:rsidRPr="00A67FC4">
        <w:rPr>
          <w:lang w:val="vi-VN"/>
        </w:rPr>
        <w:t xml:space="preserve">hiện hành </w:t>
      </w:r>
      <w:r w:rsidR="00821C36" w:rsidRPr="00A67FC4">
        <w:rPr>
          <w:lang w:val="vi-VN"/>
        </w:rPr>
        <w:t>của Nghị đị</w:t>
      </w:r>
      <w:r w:rsidR="00C80090" w:rsidRPr="00A67FC4">
        <w:rPr>
          <w:lang w:val="vi-VN"/>
        </w:rPr>
        <w:t>nh 108/2006/NĐ</w:t>
      </w:r>
      <w:r w:rsidR="00821C36" w:rsidRPr="00A67FC4">
        <w:rPr>
          <w:lang w:val="vi-VN"/>
        </w:rPr>
        <w:t xml:space="preserve">-CP và phù hợp với quy định của </w:t>
      </w:r>
      <w:r w:rsidR="00C80090" w:rsidRPr="00A67FC4">
        <w:rPr>
          <w:lang w:val="vi-VN"/>
        </w:rPr>
        <w:t>Luật đầu tư.</w:t>
      </w:r>
      <w:r w:rsidR="00821C36" w:rsidRPr="00A67FC4">
        <w:rPr>
          <w:lang w:val="vi-VN"/>
        </w:rPr>
        <w:t xml:space="preserve"> </w:t>
      </w:r>
      <w:r w:rsidR="00F726D0" w:rsidRPr="00A67FC4">
        <w:t xml:space="preserve"> </w:t>
      </w:r>
      <w:r w:rsidR="006B271F" w:rsidRPr="00A67FC4">
        <w:t xml:space="preserve"> </w:t>
      </w:r>
      <w:r w:rsidR="00DC404B" w:rsidRPr="00A67FC4">
        <w:t xml:space="preserve">   </w:t>
      </w:r>
    </w:p>
    <w:p w:rsidR="00FC377D" w:rsidRPr="00A67FC4" w:rsidRDefault="00FC377D" w:rsidP="00D9085C">
      <w:pPr>
        <w:widowControl w:val="0"/>
        <w:spacing w:before="120" w:after="120" w:line="288" w:lineRule="auto"/>
        <w:jc w:val="both"/>
        <w:rPr>
          <w:b/>
        </w:rPr>
      </w:pPr>
      <w:r w:rsidRPr="00A67FC4">
        <w:rPr>
          <w:b/>
        </w:rPr>
        <w:tab/>
        <w:t>4. Chương IV. Thủ tục đầu tư</w:t>
      </w:r>
    </w:p>
    <w:p w:rsidR="00477851" w:rsidRPr="00C066BD" w:rsidRDefault="00477851" w:rsidP="00D9085C">
      <w:pPr>
        <w:widowControl w:val="0"/>
        <w:spacing w:before="120" w:after="120" w:line="288" w:lineRule="auto"/>
        <w:jc w:val="both"/>
        <w:rPr>
          <w:spacing w:val="-6"/>
          <w:lang w:val="vi-VN"/>
        </w:rPr>
      </w:pPr>
      <w:r w:rsidRPr="00A67FC4">
        <w:rPr>
          <w:lang w:val="vi-VN"/>
        </w:rPr>
        <w:tab/>
      </w:r>
      <w:r w:rsidRPr="00C066BD">
        <w:rPr>
          <w:spacing w:val="-6"/>
          <w:lang w:val="vi-VN"/>
        </w:rPr>
        <w:t>Chương này có 06 Mục</w:t>
      </w:r>
      <w:r w:rsidR="007E65CF" w:rsidRPr="00C066BD">
        <w:rPr>
          <w:spacing w:val="-6"/>
          <w:lang w:val="vi-VN"/>
        </w:rPr>
        <w:t>,</w:t>
      </w:r>
      <w:r w:rsidRPr="00C066BD">
        <w:rPr>
          <w:spacing w:val="-6"/>
          <w:lang w:val="vi-VN"/>
        </w:rPr>
        <w:t xml:space="preserve"> gồm: quy định chung về thủ tục đầu tư (Mục 1), thủ tục quyết định chủ trương đầu tư và cấp Giấy chứng nhận đăng ký đầu tư (Mục 2), thủ tục điều chỉnh chủ trương đầu tư (Mục 3), thủ tục điều chỉnh chủ trương đầu tư (Mục 4), thủ tục thành lập và thực hiện hoạt động đầu tư kinh doanh của tổ chức kinh tế có vốn đầu tư nước ngoài (Mục 5), thủ tục triển khai dự án đầu tư (Mục 6).     </w:t>
      </w:r>
    </w:p>
    <w:p w:rsidR="00395243" w:rsidRPr="00A67FC4" w:rsidRDefault="00395243" w:rsidP="00D9085C">
      <w:pPr>
        <w:widowControl w:val="0"/>
        <w:spacing w:before="120" w:after="120" w:line="288" w:lineRule="auto"/>
        <w:jc w:val="both"/>
        <w:rPr>
          <w:lang w:val="vi-VN"/>
        </w:rPr>
      </w:pPr>
      <w:r w:rsidRPr="00A67FC4">
        <w:rPr>
          <w:lang w:val="vi-VN"/>
        </w:rPr>
        <w:tab/>
        <w:t xml:space="preserve">Luật đầu tư đã quy định đầy đủ và chi tiết hồ sơ, trình tự, thủ tục quyết định chủ trương đầu tư, cấp giấy chứng nhận đầu tư, thành lập tổ chức kinh tế và thực hiện dự án đầu tư. Do vậy, ngoài việc </w:t>
      </w:r>
      <w:r w:rsidRPr="00A67FC4">
        <w:rPr>
          <w:lang w:val="vi-VN"/>
        </w:rPr>
        <w:tab/>
        <w:t>quy định chi tiết về</w:t>
      </w:r>
      <w:r w:rsidR="00477851" w:rsidRPr="00A67FC4">
        <w:rPr>
          <w:lang w:val="vi-VN"/>
        </w:rPr>
        <w:t xml:space="preserve"> thẩm quyền của cơ quan đăng ký đầu tư, </w:t>
      </w:r>
      <w:r w:rsidRPr="00A67FC4">
        <w:rPr>
          <w:lang w:val="vi-VN"/>
        </w:rPr>
        <w:t xml:space="preserve">số lượng hồ sơ và quy trình tiếp nhận, giải quyết một số thủ tục nêu trên, Chương này tập trung hướng dẫn thực hiện một số vấn đề sau: </w:t>
      </w:r>
    </w:p>
    <w:p w:rsidR="008373B5" w:rsidRPr="00D9085C" w:rsidRDefault="002D2940" w:rsidP="00D9085C">
      <w:pPr>
        <w:widowControl w:val="0"/>
        <w:spacing w:before="120" w:after="120" w:line="288" w:lineRule="auto"/>
        <w:ind w:firstLine="567"/>
        <w:jc w:val="both"/>
        <w:rPr>
          <w:lang w:val="vi-VN"/>
        </w:rPr>
      </w:pPr>
      <w:r w:rsidRPr="00D9085C">
        <w:rPr>
          <w:b/>
        </w:rPr>
        <w:tab/>
      </w:r>
      <w:r w:rsidR="00546A31" w:rsidRPr="00D9085C">
        <w:rPr>
          <w:lang w:val="vi-VN"/>
        </w:rPr>
        <w:t>4.1.</w:t>
      </w:r>
      <w:r w:rsidR="00F95A8E" w:rsidRPr="00D9085C">
        <w:rPr>
          <w:lang w:val="vi-VN"/>
        </w:rPr>
        <w:t>Về trình tự thực hiện dự án đầu tư có sử dụng đất (Điều 25):</w:t>
      </w:r>
      <w:r w:rsidR="00546A31" w:rsidRPr="00D9085C">
        <w:rPr>
          <w:lang w:val="vi-VN"/>
        </w:rPr>
        <w:t xml:space="preserve"> </w:t>
      </w:r>
    </w:p>
    <w:p w:rsidR="00716E55" w:rsidRPr="00A67FC4" w:rsidRDefault="008373B5" w:rsidP="00D9085C">
      <w:pPr>
        <w:widowControl w:val="0"/>
        <w:spacing w:before="120" w:after="120" w:line="288" w:lineRule="auto"/>
        <w:ind w:firstLine="567"/>
        <w:jc w:val="both"/>
        <w:rPr>
          <w:lang w:val="vi-VN"/>
        </w:rPr>
      </w:pPr>
      <w:r w:rsidRPr="00A67FC4">
        <w:rPr>
          <w:lang w:val="vi-VN"/>
        </w:rPr>
        <w:tab/>
      </w:r>
      <w:r w:rsidR="00626ED8" w:rsidRPr="00A67FC4">
        <w:rPr>
          <w:lang w:val="vi-VN"/>
        </w:rPr>
        <w:t xml:space="preserve">Nhằm </w:t>
      </w:r>
      <w:r w:rsidR="00CE076C" w:rsidRPr="00A67FC4">
        <w:rPr>
          <w:lang w:val="vi-VN"/>
        </w:rPr>
        <w:t xml:space="preserve">minh bạch hóa </w:t>
      </w:r>
      <w:r w:rsidR="003255F2" w:rsidRPr="00A67FC4">
        <w:t xml:space="preserve">và áp dụng thống nhất các quy định về </w:t>
      </w:r>
      <w:r w:rsidR="00CA7391" w:rsidRPr="00A67FC4">
        <w:rPr>
          <w:lang w:val="vi-VN"/>
        </w:rPr>
        <w:t xml:space="preserve">thủ tục </w:t>
      </w:r>
      <w:r w:rsidR="00CE076C" w:rsidRPr="00A67FC4">
        <w:rPr>
          <w:lang w:val="vi-VN"/>
        </w:rPr>
        <w:t xml:space="preserve">đầu tư đối với các dự án có sử dụng đất, đồng thời tạo cơ chế liên thông thực hiện một số thủ tục về đầu tư, đất đai và xây dựng, </w:t>
      </w:r>
      <w:r w:rsidR="00CA7391" w:rsidRPr="00A67FC4">
        <w:rPr>
          <w:lang w:val="vi-VN"/>
        </w:rPr>
        <w:t>Dự thảo Nghị đị</w:t>
      </w:r>
      <w:r w:rsidR="00B643CF" w:rsidRPr="00A67FC4">
        <w:rPr>
          <w:lang w:val="vi-VN"/>
        </w:rPr>
        <w:t xml:space="preserve">nh </w:t>
      </w:r>
      <w:r w:rsidR="00CA7391" w:rsidRPr="00A67FC4">
        <w:rPr>
          <w:lang w:val="vi-VN"/>
        </w:rPr>
        <w:t>quy</w:t>
      </w:r>
      <w:r w:rsidR="00E12F02" w:rsidRPr="00A67FC4">
        <w:rPr>
          <w:lang w:val="vi-VN"/>
        </w:rPr>
        <w:t xml:space="preserve"> định</w:t>
      </w:r>
      <w:r w:rsidR="00DA71B7" w:rsidRPr="00A67FC4">
        <w:t xml:space="preserve"> trình tự và nội dung hoạt động cụ thể mà nhà đầu tư cần tiến hành để triển khai dự án </w:t>
      </w:r>
      <w:r w:rsidR="00716E55" w:rsidRPr="00A67FC4">
        <w:rPr>
          <w:lang w:val="vi-VN"/>
        </w:rPr>
        <w:t>(như giới thiệu địa điểm,</w:t>
      </w:r>
      <w:r w:rsidR="00D93E6D" w:rsidRPr="00A67FC4">
        <w:rPr>
          <w:lang w:val="vi-VN"/>
        </w:rPr>
        <w:t xml:space="preserve"> đánh giá tác đ</w:t>
      </w:r>
      <w:r w:rsidR="00C0702A" w:rsidRPr="00A67FC4">
        <w:rPr>
          <w:lang w:val="vi-VN"/>
        </w:rPr>
        <w:t>ộ</w:t>
      </w:r>
      <w:r w:rsidR="00D93E6D" w:rsidRPr="00A67FC4">
        <w:rPr>
          <w:lang w:val="vi-VN"/>
        </w:rPr>
        <w:t>ng môi trường,</w:t>
      </w:r>
      <w:r w:rsidR="00C0702A" w:rsidRPr="00A67FC4">
        <w:rPr>
          <w:lang w:val="vi-VN"/>
        </w:rPr>
        <w:t xml:space="preserve"> quyết định chủ trương đầu tư, cấp giấy chứng nhận đăng ký đầu tư, bồi thường, giải phóng mặt bằng</w:t>
      </w:r>
      <w:r w:rsidR="00DE5659" w:rsidRPr="00A67FC4">
        <w:rPr>
          <w:lang w:val="vi-VN"/>
        </w:rPr>
        <w:t>, cấp phép quy hoạch, xây dựng...</w:t>
      </w:r>
      <w:r w:rsidR="00367192" w:rsidRPr="00A67FC4">
        <w:rPr>
          <w:lang w:val="vi-VN"/>
        </w:rPr>
        <w:t>.</w:t>
      </w:r>
      <w:r w:rsidR="00A322CD" w:rsidRPr="00A67FC4">
        <w:t>).</w:t>
      </w:r>
      <w:r w:rsidR="00367192" w:rsidRPr="00A67FC4">
        <w:rPr>
          <w:lang w:val="vi-VN"/>
        </w:rPr>
        <w:t xml:space="preserve"> </w:t>
      </w:r>
      <w:r w:rsidR="006202A6" w:rsidRPr="00A67FC4">
        <w:rPr>
          <w:lang w:val="vi-VN"/>
        </w:rPr>
        <w:t>Căn cứ quy định này,</w:t>
      </w:r>
      <w:r w:rsidR="00E12F02" w:rsidRPr="00A67FC4">
        <w:rPr>
          <w:lang w:val="vi-VN"/>
        </w:rPr>
        <w:t xml:space="preserve"> </w:t>
      </w:r>
      <w:r w:rsidR="00E74FB9" w:rsidRPr="00A67FC4">
        <w:rPr>
          <w:lang w:val="vi-VN"/>
        </w:rPr>
        <w:t>n</w:t>
      </w:r>
      <w:r w:rsidR="00E74FB9" w:rsidRPr="00A67FC4">
        <w:rPr>
          <w:lang w:val="sv-SE" w:eastAsia="ja-JP"/>
        </w:rPr>
        <w:t>hà đầu tư có</w:t>
      </w:r>
      <w:r w:rsidR="006202A6" w:rsidRPr="00A67FC4">
        <w:rPr>
          <w:lang w:val="vi-VN" w:eastAsia="ja-JP"/>
        </w:rPr>
        <w:t xml:space="preserve"> thể</w:t>
      </w:r>
      <w:r w:rsidR="00E74FB9" w:rsidRPr="00A67FC4">
        <w:rPr>
          <w:lang w:val="sv-SE" w:eastAsia="ja-JP"/>
        </w:rPr>
        <w:t xml:space="preserve"> yêu cầu cơ quan quản lý nhà nước thực hiện đồng thời một hoặc một số các thủ tục </w:t>
      </w:r>
      <w:r w:rsidR="00CA7391" w:rsidRPr="00A67FC4">
        <w:rPr>
          <w:lang w:val="vi-VN" w:eastAsia="ja-JP"/>
        </w:rPr>
        <w:t xml:space="preserve">ngay trong quá trình thực hiện </w:t>
      </w:r>
      <w:r w:rsidR="00E74FB9" w:rsidRPr="00A67FC4">
        <w:rPr>
          <w:lang w:val="sv-SE" w:eastAsia="ja-JP"/>
        </w:rPr>
        <w:t>thủ tục chấp thuận chủ trương đầu tư, cấp Giấy chứng nhận đăng ký đầu tư.</w:t>
      </w:r>
      <w:r w:rsidR="00716E55" w:rsidRPr="00A67FC4">
        <w:rPr>
          <w:lang w:val="vi-VN" w:eastAsia="ja-JP"/>
        </w:rPr>
        <w:t xml:space="preserve"> </w:t>
      </w:r>
    </w:p>
    <w:p w:rsidR="007E6EDE" w:rsidRPr="00D9085C" w:rsidRDefault="00716E55" w:rsidP="00D9085C">
      <w:pPr>
        <w:widowControl w:val="0"/>
        <w:spacing w:before="120" w:after="120" w:line="288" w:lineRule="auto"/>
        <w:ind w:firstLine="567"/>
        <w:jc w:val="both"/>
        <w:rPr>
          <w:lang w:val="vi-VN" w:eastAsia="ja-JP"/>
        </w:rPr>
      </w:pPr>
      <w:r w:rsidRPr="00D9085C">
        <w:rPr>
          <w:lang w:val="vi-VN" w:eastAsia="ja-JP"/>
        </w:rPr>
        <w:tab/>
        <w:t>4.2.</w:t>
      </w:r>
      <w:r w:rsidR="00F21FF9" w:rsidRPr="00D9085C">
        <w:rPr>
          <w:lang w:val="vi-VN" w:eastAsia="ja-JP"/>
        </w:rPr>
        <w:t xml:space="preserve"> Về thủ tục </w:t>
      </w:r>
      <w:r w:rsidR="00937966" w:rsidRPr="00D9085C">
        <w:rPr>
          <w:lang w:eastAsia="ja-JP"/>
        </w:rPr>
        <w:t>quyết định</w:t>
      </w:r>
      <w:r w:rsidR="00F21FF9" w:rsidRPr="00D9085C">
        <w:rPr>
          <w:lang w:val="vi-VN" w:eastAsia="ja-JP"/>
        </w:rPr>
        <w:t xml:space="preserve"> chủ trương đầu tư và cấp Giấy chứng nhận đăng ký đầu tư </w:t>
      </w:r>
      <w:r w:rsidR="00A00E7C" w:rsidRPr="00D9085C">
        <w:rPr>
          <w:lang w:val="vi-VN" w:eastAsia="ja-JP"/>
        </w:rPr>
        <w:t>(Mụ</w:t>
      </w:r>
      <w:r w:rsidR="00CE74F7" w:rsidRPr="00D9085C">
        <w:rPr>
          <w:lang w:val="vi-VN" w:eastAsia="ja-JP"/>
        </w:rPr>
        <w:t>c 2):</w:t>
      </w:r>
    </w:p>
    <w:p w:rsidR="006E3A81" w:rsidRPr="00A67FC4" w:rsidRDefault="002F4D07" w:rsidP="00D9085C">
      <w:pPr>
        <w:widowControl w:val="0"/>
        <w:spacing w:before="120" w:after="120" w:line="288" w:lineRule="auto"/>
        <w:ind w:firstLine="567"/>
        <w:jc w:val="both"/>
        <w:rPr>
          <w:lang w:eastAsia="ja-JP"/>
        </w:rPr>
      </w:pPr>
      <w:r w:rsidRPr="00A67FC4">
        <w:rPr>
          <w:lang w:eastAsia="ja-JP"/>
        </w:rPr>
        <w:tab/>
      </w:r>
      <w:r w:rsidR="007E6EDE" w:rsidRPr="00A67FC4">
        <w:rPr>
          <w:lang w:eastAsia="ja-JP"/>
        </w:rPr>
        <w:t>Luật đầu tư</w:t>
      </w:r>
      <w:r w:rsidRPr="00A67FC4">
        <w:rPr>
          <w:lang w:eastAsia="ja-JP"/>
        </w:rPr>
        <w:t xml:space="preserve"> đã quy định chi tiết hồ sơ, trình tự, thủ tục quyết định chủ trương đầu tư của Quốc hội, Thủ tướng Chính phủ và Ủy ban nhân dân cấp tỉnh. Đề xuất thực hiện dự án đầu tư và các yêu cầu liên quan đến việc sử dụng đất đai, công nghệ cũng được xem xét ngay trong quá trình thẩm định chủ trương đầu tư. Những quy định này tạo cơ sở pháp lý để thực hiện liên thông 02 thủ tục </w:t>
      </w:r>
      <w:r w:rsidRPr="00A67FC4">
        <w:rPr>
          <w:lang w:eastAsia="ja-JP"/>
        </w:rPr>
        <w:lastRenderedPageBreak/>
        <w:t xml:space="preserve">riêng là quyết định chủ trương đầu tư và cấp Giấy chứng nhận đăng ký đầu tư. </w:t>
      </w:r>
    </w:p>
    <w:p w:rsidR="000219E3" w:rsidRPr="00A67FC4" w:rsidRDefault="006E3A81" w:rsidP="00D9085C">
      <w:pPr>
        <w:widowControl w:val="0"/>
        <w:spacing w:before="120" w:after="120" w:line="288" w:lineRule="auto"/>
        <w:ind w:firstLine="567"/>
        <w:jc w:val="both"/>
        <w:rPr>
          <w:lang w:eastAsia="ja-JP"/>
        </w:rPr>
      </w:pPr>
      <w:r w:rsidRPr="00A67FC4">
        <w:rPr>
          <w:lang w:eastAsia="ja-JP"/>
        </w:rPr>
        <w:tab/>
      </w:r>
      <w:r w:rsidR="000219E3" w:rsidRPr="00A67FC4">
        <w:rPr>
          <w:lang w:eastAsia="ja-JP"/>
        </w:rPr>
        <w:t xml:space="preserve">Để </w:t>
      </w:r>
      <w:r w:rsidRPr="00A67FC4">
        <w:rPr>
          <w:lang w:eastAsia="ja-JP"/>
        </w:rPr>
        <w:t>bảo đảm thực hiện cải cách thủ tục hành chính theo quy định nêu trên của Luật đầu tư</w:t>
      </w:r>
      <w:r w:rsidR="000219E3" w:rsidRPr="00A67FC4">
        <w:rPr>
          <w:lang w:eastAsia="ja-JP"/>
        </w:rPr>
        <w:t xml:space="preserve">, ngoài việc quy định cụ thể </w:t>
      </w:r>
      <w:r w:rsidRPr="00A67FC4">
        <w:rPr>
          <w:lang w:eastAsia="ja-JP"/>
        </w:rPr>
        <w:t xml:space="preserve">các </w:t>
      </w:r>
      <w:r w:rsidR="000219E3" w:rsidRPr="00A67FC4">
        <w:rPr>
          <w:lang w:eastAsia="ja-JP"/>
        </w:rPr>
        <w:t>điều kiện cấp Giấy chứng nhận đăng ký đầu tư (Điề</w:t>
      </w:r>
      <w:r w:rsidR="00372105" w:rsidRPr="00A67FC4">
        <w:rPr>
          <w:lang w:eastAsia="ja-JP"/>
        </w:rPr>
        <w:t>u 32</w:t>
      </w:r>
      <w:r w:rsidR="000219E3" w:rsidRPr="00A67FC4">
        <w:rPr>
          <w:lang w:eastAsia="ja-JP"/>
        </w:rPr>
        <w:t>), Dự thảo Nghị định quy định</w:t>
      </w:r>
      <w:r w:rsidR="00372105" w:rsidRPr="00A67FC4">
        <w:rPr>
          <w:lang w:eastAsia="ja-JP"/>
        </w:rPr>
        <w:t xml:space="preserve"> những nội dung sau</w:t>
      </w:r>
      <w:r w:rsidRPr="00A67FC4">
        <w:rPr>
          <w:lang w:eastAsia="ja-JP"/>
        </w:rPr>
        <w:t>:</w:t>
      </w:r>
    </w:p>
    <w:p w:rsidR="007A40B1" w:rsidRPr="00A67FC4" w:rsidRDefault="008D7050" w:rsidP="00D9085C">
      <w:pPr>
        <w:widowControl w:val="0"/>
        <w:spacing w:before="120" w:after="120" w:line="288" w:lineRule="auto"/>
        <w:ind w:firstLine="567"/>
        <w:jc w:val="both"/>
        <w:rPr>
          <w:i/>
          <w:color w:val="000000"/>
          <w:lang w:val="sv-SE"/>
        </w:rPr>
      </w:pPr>
      <w:r w:rsidRPr="00A67FC4">
        <w:rPr>
          <w:lang w:val="vi-VN" w:eastAsia="ja-JP"/>
        </w:rPr>
        <w:t xml:space="preserve">- </w:t>
      </w:r>
      <w:r w:rsidR="000219E3" w:rsidRPr="00A67FC4">
        <w:rPr>
          <w:lang w:eastAsia="ja-JP"/>
        </w:rPr>
        <w:t>Đ</w:t>
      </w:r>
      <w:r w:rsidR="001712C6" w:rsidRPr="00A67FC4">
        <w:rPr>
          <w:lang w:val="vi-VN" w:eastAsia="ja-JP"/>
        </w:rPr>
        <w:t>ối với dự án thuộc trường hợ</w:t>
      </w:r>
      <w:r w:rsidR="00C43985" w:rsidRPr="00A67FC4">
        <w:rPr>
          <w:lang w:val="vi-VN" w:eastAsia="ja-JP"/>
        </w:rPr>
        <w:t>p phải thực hiện</w:t>
      </w:r>
      <w:r w:rsidR="001712C6" w:rsidRPr="00A67FC4">
        <w:rPr>
          <w:lang w:val="vi-VN" w:eastAsia="ja-JP"/>
        </w:rPr>
        <w:t xml:space="preserve"> thủ tục quyết định chủ trương đầ</w:t>
      </w:r>
      <w:r w:rsidR="00F476DE" w:rsidRPr="00A67FC4">
        <w:rPr>
          <w:lang w:val="vi-VN" w:eastAsia="ja-JP"/>
        </w:rPr>
        <w:t>u tư</w:t>
      </w:r>
      <w:r w:rsidR="00C43985" w:rsidRPr="00A67FC4">
        <w:rPr>
          <w:lang w:eastAsia="ja-JP"/>
        </w:rPr>
        <w:t xml:space="preserve">, </w:t>
      </w:r>
      <w:r w:rsidR="007D77F2" w:rsidRPr="00A67FC4">
        <w:rPr>
          <w:lang w:eastAsia="ja-JP"/>
        </w:rPr>
        <w:t>t</w:t>
      </w:r>
      <w:r w:rsidR="007A40B1" w:rsidRPr="00A67FC4">
        <w:t xml:space="preserve">rong thời hạn 05 ngày làm việc kể từ ngày nhận được văn bản quyết định chủ trương đầu tư, </w:t>
      </w:r>
      <w:r w:rsidR="007A40B1" w:rsidRPr="00A67FC4">
        <w:rPr>
          <w:i/>
        </w:rPr>
        <w:t>Cơ quan đăng ký đầu tư cấp Giấy chứng nhận đăng ký đầu tư mà</w:t>
      </w:r>
      <w:r w:rsidR="007A40B1" w:rsidRPr="00A67FC4">
        <w:rPr>
          <w:i/>
          <w:color w:val="000000"/>
          <w:lang w:val="sv-SE"/>
        </w:rPr>
        <w:t xml:space="preserve"> không được yêu cầu nhà đầu tư bổ sung hồ sơ dự án đầu tư hoặc xem xét lại nội dung đã được chấp thuận trong văn bản quyết định chủ trương đầu tư</w:t>
      </w:r>
      <w:r w:rsidR="001C05C3" w:rsidRPr="00A67FC4">
        <w:rPr>
          <w:i/>
          <w:color w:val="000000"/>
          <w:lang w:val="sv-SE"/>
        </w:rPr>
        <w:t xml:space="preserve"> (Khoả</w:t>
      </w:r>
      <w:r w:rsidR="00423473" w:rsidRPr="00A67FC4">
        <w:rPr>
          <w:i/>
          <w:color w:val="000000"/>
          <w:lang w:val="sv-SE"/>
        </w:rPr>
        <w:t>n 1 Điều 32 và Khoản 1</w:t>
      </w:r>
      <w:r w:rsidR="001C05C3" w:rsidRPr="00A67FC4">
        <w:rPr>
          <w:i/>
          <w:color w:val="000000"/>
          <w:lang w:val="sv-SE"/>
        </w:rPr>
        <w:t>Điều</w:t>
      </w:r>
      <w:r w:rsidR="00423473" w:rsidRPr="00A67FC4">
        <w:rPr>
          <w:i/>
          <w:color w:val="000000"/>
          <w:lang w:val="sv-SE"/>
        </w:rPr>
        <w:t xml:space="preserve"> 33</w:t>
      </w:r>
      <w:r w:rsidR="001C05C3" w:rsidRPr="00A67FC4">
        <w:rPr>
          <w:i/>
          <w:color w:val="000000"/>
          <w:lang w:val="sv-SE"/>
        </w:rPr>
        <w:t>)</w:t>
      </w:r>
      <w:r w:rsidR="007A40B1" w:rsidRPr="00A67FC4">
        <w:rPr>
          <w:i/>
          <w:color w:val="000000"/>
          <w:lang w:val="sv-SE"/>
        </w:rPr>
        <w:t>.</w:t>
      </w:r>
    </w:p>
    <w:p w:rsidR="001C05C3" w:rsidRPr="00A67FC4" w:rsidRDefault="001C05C3" w:rsidP="00D9085C">
      <w:pPr>
        <w:widowControl w:val="0"/>
        <w:spacing w:before="120" w:after="120" w:line="288" w:lineRule="auto"/>
        <w:ind w:firstLine="567"/>
        <w:jc w:val="both"/>
        <w:rPr>
          <w:lang w:val="vi-VN" w:eastAsia="ja-JP"/>
        </w:rPr>
      </w:pPr>
      <w:r w:rsidRPr="00A67FC4">
        <w:rPr>
          <w:color w:val="000000"/>
          <w:lang w:val="sv-SE"/>
        </w:rPr>
        <w:t>- Đối với dự án không thuộc trường hợp phải thực hiện thủ tục quyết định chủ trương đầu t</w:t>
      </w:r>
      <w:r w:rsidR="006E3A81" w:rsidRPr="00A67FC4">
        <w:rPr>
          <w:color w:val="000000"/>
          <w:lang w:val="sv-SE"/>
        </w:rPr>
        <w:t>ư</w:t>
      </w:r>
      <w:r w:rsidRPr="00A67FC4">
        <w:rPr>
          <w:color w:val="000000"/>
          <w:lang w:val="sv-SE"/>
        </w:rPr>
        <w:t xml:space="preserve">, </w:t>
      </w:r>
      <w:r w:rsidR="00CD31F9" w:rsidRPr="00A67FC4">
        <w:rPr>
          <w:color w:val="000000"/>
          <w:lang w:val="sv-SE"/>
        </w:rPr>
        <w:t>nhà đầu tư chỉ cần nộp 01 bộ hồ sơ dự án đầ</w:t>
      </w:r>
      <w:r w:rsidR="006E3A81" w:rsidRPr="00A67FC4">
        <w:rPr>
          <w:color w:val="000000"/>
          <w:lang w:val="sv-SE"/>
        </w:rPr>
        <w:t>u tư cho C</w:t>
      </w:r>
      <w:r w:rsidR="00CD31F9" w:rsidRPr="00A67FC4">
        <w:rPr>
          <w:color w:val="000000"/>
          <w:lang w:val="sv-SE"/>
        </w:rPr>
        <w:t xml:space="preserve">ơ quan đăng </w:t>
      </w:r>
      <w:r w:rsidR="00CD31F9" w:rsidRPr="00C066BD">
        <w:rPr>
          <w:color w:val="000000"/>
          <w:spacing w:val="-6"/>
          <w:lang w:val="sv-SE"/>
        </w:rPr>
        <w:t>ký đầu tư và được cấp Giấy chứng nhận đăng ký đầu tư trong thời hạn 15 ngày làm việc kể từ ngày nộp hồ sơ hợp lệ</w:t>
      </w:r>
      <w:r w:rsidR="00C91C13" w:rsidRPr="00C066BD">
        <w:rPr>
          <w:color w:val="000000"/>
          <w:spacing w:val="-6"/>
          <w:lang w:val="sv-SE"/>
        </w:rPr>
        <w:t xml:space="preserve"> (Khoả</w:t>
      </w:r>
      <w:r w:rsidR="00423473" w:rsidRPr="00C066BD">
        <w:rPr>
          <w:color w:val="000000"/>
          <w:spacing w:val="-6"/>
          <w:lang w:val="sv-SE"/>
        </w:rPr>
        <w:t xml:space="preserve">n 2 </w:t>
      </w:r>
      <w:r w:rsidR="00C91C13" w:rsidRPr="00C066BD">
        <w:rPr>
          <w:color w:val="000000"/>
          <w:spacing w:val="-6"/>
          <w:lang w:val="sv-SE"/>
        </w:rPr>
        <w:t>Điều</w:t>
      </w:r>
      <w:r w:rsidR="00423473" w:rsidRPr="00C066BD">
        <w:rPr>
          <w:color w:val="000000"/>
          <w:spacing w:val="-6"/>
          <w:lang w:val="sv-SE"/>
        </w:rPr>
        <w:t xml:space="preserve"> 33</w:t>
      </w:r>
      <w:r w:rsidR="00C91C13" w:rsidRPr="00C066BD">
        <w:rPr>
          <w:color w:val="000000"/>
          <w:spacing w:val="-6"/>
          <w:lang w:val="sv-SE"/>
        </w:rPr>
        <w:t>)</w:t>
      </w:r>
      <w:r w:rsidR="00CD31F9" w:rsidRPr="00C066BD">
        <w:rPr>
          <w:color w:val="000000"/>
          <w:spacing w:val="-6"/>
          <w:lang w:val="sv-SE"/>
        </w:rPr>
        <w:t>.</w:t>
      </w:r>
      <w:r w:rsidR="00C91C13" w:rsidRPr="00C066BD">
        <w:rPr>
          <w:color w:val="000000"/>
          <w:spacing w:val="-6"/>
          <w:lang w:val="sv-SE"/>
        </w:rPr>
        <w:t xml:space="preserve"> Như vậy, theo quy định này, số lượng hồ sơ cũng như thờ</w:t>
      </w:r>
      <w:r w:rsidR="00FE0E50" w:rsidRPr="00C066BD">
        <w:rPr>
          <w:color w:val="000000"/>
          <w:spacing w:val="-6"/>
          <w:lang w:val="sv-SE"/>
        </w:rPr>
        <w:t>i hạn</w:t>
      </w:r>
      <w:r w:rsidR="00C91C13" w:rsidRPr="00C066BD">
        <w:rPr>
          <w:color w:val="000000"/>
          <w:spacing w:val="-6"/>
          <w:lang w:val="sv-SE"/>
        </w:rPr>
        <w:t xml:space="preserve"> cấp Giấy chứng nhận đăng ký đầu tư đã giảm đáng kể (từ 08 bộ</w:t>
      </w:r>
      <w:r w:rsidR="00C67C2C" w:rsidRPr="00C066BD">
        <w:rPr>
          <w:color w:val="000000"/>
          <w:spacing w:val="-6"/>
          <w:lang w:val="sv-SE"/>
        </w:rPr>
        <w:t xml:space="preserve"> hồ sơ</w:t>
      </w:r>
      <w:r w:rsidR="00C91C13" w:rsidRPr="00C066BD">
        <w:rPr>
          <w:color w:val="000000"/>
          <w:spacing w:val="-6"/>
          <w:lang w:val="sv-SE"/>
        </w:rPr>
        <w:t xml:space="preserve"> </w:t>
      </w:r>
      <w:r w:rsidR="00C67C2C" w:rsidRPr="00C066BD">
        <w:rPr>
          <w:color w:val="000000"/>
          <w:spacing w:val="-6"/>
          <w:lang w:val="sv-SE"/>
        </w:rPr>
        <w:t>giảm xuống 01 bộ và từ 35-45 ngày xuống còn 15 ngày).</w:t>
      </w:r>
      <w:r w:rsidR="00C67C2C" w:rsidRPr="00A67FC4">
        <w:rPr>
          <w:color w:val="000000"/>
          <w:lang w:val="sv-SE"/>
        </w:rPr>
        <w:t xml:space="preserve">  </w:t>
      </w:r>
      <w:r w:rsidR="00C91C13" w:rsidRPr="00A67FC4">
        <w:rPr>
          <w:color w:val="000000"/>
          <w:lang w:val="sv-SE"/>
        </w:rPr>
        <w:t xml:space="preserve"> </w:t>
      </w:r>
      <w:r w:rsidR="00CD31F9" w:rsidRPr="00A67FC4">
        <w:rPr>
          <w:color w:val="000000"/>
          <w:lang w:val="sv-SE"/>
        </w:rPr>
        <w:t xml:space="preserve">  </w:t>
      </w:r>
      <w:r w:rsidRPr="00A67FC4">
        <w:rPr>
          <w:color w:val="000000"/>
          <w:lang w:val="sv-SE"/>
        </w:rPr>
        <w:t xml:space="preserve"> </w:t>
      </w:r>
    </w:p>
    <w:p w:rsidR="00CA09C0" w:rsidRPr="00D9085C" w:rsidRDefault="007A40B1" w:rsidP="00D9085C">
      <w:pPr>
        <w:widowControl w:val="0"/>
        <w:spacing w:before="120" w:after="120" w:line="288" w:lineRule="auto"/>
        <w:ind w:firstLine="567"/>
        <w:jc w:val="both"/>
        <w:rPr>
          <w:lang w:val="vi-VN" w:eastAsia="ja-JP"/>
        </w:rPr>
      </w:pPr>
      <w:r w:rsidRPr="00D9085C">
        <w:t xml:space="preserve">  </w:t>
      </w:r>
      <w:r w:rsidR="00CA09C0" w:rsidRPr="00D9085C">
        <w:rPr>
          <w:lang w:eastAsia="ja-JP"/>
        </w:rPr>
        <w:t>4.3. Về thủ tục điều chỉnh quyết định chủ trương đầu tư (M</w:t>
      </w:r>
      <w:r w:rsidR="00CA09C0" w:rsidRPr="00D9085C">
        <w:rPr>
          <w:lang w:val="vi-VN" w:eastAsia="ja-JP"/>
        </w:rPr>
        <w:t>ục 3):</w:t>
      </w:r>
    </w:p>
    <w:p w:rsidR="00CA09C0" w:rsidRPr="00A67FC4" w:rsidRDefault="00C67C2C" w:rsidP="00D9085C">
      <w:pPr>
        <w:widowControl w:val="0"/>
        <w:spacing w:before="120" w:after="120" w:line="288" w:lineRule="auto"/>
        <w:ind w:firstLine="567"/>
        <w:jc w:val="both"/>
        <w:rPr>
          <w:lang w:eastAsia="ja-JP"/>
        </w:rPr>
      </w:pPr>
      <w:r w:rsidRPr="00A67FC4">
        <w:rPr>
          <w:lang w:val="vi-VN" w:eastAsia="ja-JP"/>
        </w:rPr>
        <w:tab/>
      </w:r>
      <w:r w:rsidRPr="00A67FC4">
        <w:rPr>
          <w:lang w:eastAsia="ja-JP"/>
        </w:rPr>
        <w:t xml:space="preserve">Luật đầu tư chưa quy định cụ thể hồ sơ, trình tự, thủ tục điều chỉnh chủ trương đầu tư. Do vậy, </w:t>
      </w:r>
      <w:r w:rsidR="00CA09C0" w:rsidRPr="00A67FC4">
        <w:rPr>
          <w:lang w:val="vi-VN" w:eastAsia="ja-JP"/>
        </w:rPr>
        <w:t>Mục</w:t>
      </w:r>
      <w:r w:rsidR="00252FB0" w:rsidRPr="00A67FC4">
        <w:rPr>
          <w:lang w:val="vi-VN" w:eastAsia="ja-JP"/>
        </w:rPr>
        <w:t xml:space="preserve"> 2 </w:t>
      </w:r>
      <w:r w:rsidR="00CA09C0" w:rsidRPr="00A67FC4">
        <w:rPr>
          <w:lang w:val="vi-VN" w:eastAsia="ja-JP"/>
        </w:rPr>
        <w:t xml:space="preserve">quy định chi tiết </w:t>
      </w:r>
      <w:r w:rsidRPr="00A67FC4">
        <w:rPr>
          <w:lang w:eastAsia="ja-JP"/>
        </w:rPr>
        <w:t>những nội dung này tại các Điề</w:t>
      </w:r>
      <w:r w:rsidR="00FE0E50" w:rsidRPr="00A67FC4">
        <w:rPr>
          <w:lang w:eastAsia="ja-JP"/>
        </w:rPr>
        <w:t>u 35, 36, 37, 38.</w:t>
      </w:r>
      <w:r w:rsidRPr="00A67FC4">
        <w:rPr>
          <w:lang w:eastAsia="ja-JP"/>
        </w:rPr>
        <w:t xml:space="preserve"> H</w:t>
      </w:r>
      <w:r w:rsidR="00CA09C0" w:rsidRPr="00A67FC4">
        <w:rPr>
          <w:lang w:val="vi-VN" w:eastAsia="ja-JP"/>
        </w:rPr>
        <w:t xml:space="preserve">ồ sơ, trình tự, thủ tục điều chỉnh quyết định chủ trương đầu tư </w:t>
      </w:r>
      <w:r w:rsidR="00A62B35" w:rsidRPr="00A67FC4">
        <w:rPr>
          <w:lang w:val="vi-VN" w:eastAsia="ja-JP"/>
        </w:rPr>
        <w:t xml:space="preserve">của </w:t>
      </w:r>
      <w:r w:rsidRPr="00A67FC4">
        <w:rPr>
          <w:lang w:eastAsia="ja-JP"/>
        </w:rPr>
        <w:t>Quốc hội thực hiện theo Nghị định riêng của Chính phủ.</w:t>
      </w:r>
    </w:p>
    <w:p w:rsidR="00564DB2" w:rsidRPr="00D9085C" w:rsidRDefault="00901D2E" w:rsidP="00D9085C">
      <w:pPr>
        <w:widowControl w:val="0"/>
        <w:spacing w:before="120" w:after="120" w:line="288" w:lineRule="auto"/>
        <w:jc w:val="both"/>
        <w:rPr>
          <w:lang w:val="vi-VN"/>
        </w:rPr>
      </w:pPr>
      <w:r w:rsidRPr="00D9085C">
        <w:tab/>
        <w:t xml:space="preserve">4.4. </w:t>
      </w:r>
      <w:r w:rsidR="00C85864" w:rsidRPr="00D9085C">
        <w:rPr>
          <w:lang w:val="vi-VN"/>
        </w:rPr>
        <w:t>Về thủ tục</w:t>
      </w:r>
      <w:r w:rsidR="00137377" w:rsidRPr="00D9085C">
        <w:t xml:space="preserve"> thành lập tổ chức kinh tế</w:t>
      </w:r>
      <w:r w:rsidR="00C85864" w:rsidRPr="00D9085C">
        <w:rPr>
          <w:lang w:val="vi-VN"/>
        </w:rPr>
        <w:t xml:space="preserve"> </w:t>
      </w:r>
      <w:r w:rsidR="00137377" w:rsidRPr="00D9085C">
        <w:t>của nhà đầu tư nước ngoài</w:t>
      </w:r>
      <w:r w:rsidR="00356170" w:rsidRPr="00D9085C">
        <w:t xml:space="preserve"> </w:t>
      </w:r>
      <w:r w:rsidR="00C85864" w:rsidRPr="00D9085C">
        <w:rPr>
          <w:lang w:val="vi-VN"/>
        </w:rPr>
        <w:t>và thực hiện hoạt động đầu tư của tổ chức kinh tế có vốn đầu tư nước ngoài (Mục 4):</w:t>
      </w:r>
    </w:p>
    <w:p w:rsidR="00FD2964" w:rsidRPr="00A67FC4" w:rsidRDefault="00AB0B88" w:rsidP="00D9085C">
      <w:pPr>
        <w:widowControl w:val="0"/>
        <w:spacing w:before="120" w:after="120" w:line="288" w:lineRule="auto"/>
        <w:ind w:firstLine="567"/>
        <w:jc w:val="both"/>
        <w:rPr>
          <w:i/>
        </w:rPr>
      </w:pPr>
      <w:r w:rsidRPr="00A67FC4">
        <w:rPr>
          <w:i/>
          <w:lang w:val="vi-VN"/>
        </w:rPr>
        <w:tab/>
      </w:r>
      <w:r w:rsidR="006F6E28" w:rsidRPr="00A67FC4">
        <w:t xml:space="preserve">Theo quy định của Luật đầu tư, việc thành lập tổ chức kinh tế của nhà đầu tư nước ngoài được thực hiện sau khi nhà đầu tư được cấp Giấy chứng nhận đăng ký đầu tư và đây là một thủ tục riêng được tiến hành theo quy định của Luật doanh nghiệp và pháp luật tương ứng với từng loại hình tổ chức kinh tế. </w:t>
      </w:r>
      <w:r w:rsidR="00C61161" w:rsidRPr="00A67FC4">
        <w:t>Tuy nhiên, đ</w:t>
      </w:r>
      <w:r w:rsidR="006F6E28" w:rsidRPr="00A67FC4">
        <w:t xml:space="preserve">ể </w:t>
      </w:r>
      <w:r w:rsidR="00700D59" w:rsidRPr="00A67FC4">
        <w:t xml:space="preserve">đơn giản hóa thủ tục hành chính, </w:t>
      </w:r>
      <w:r w:rsidR="006F6E28" w:rsidRPr="00A67FC4">
        <w:t xml:space="preserve">bảo đảm tính liên thông trong </w:t>
      </w:r>
      <w:r w:rsidR="00700D59" w:rsidRPr="00A67FC4">
        <w:t xml:space="preserve">việc thực hiện thủ tục đăng ký đầu tư và thành lập tổ chức kinh tế của nhà đầu tư nước ngoài, Dự thảo Nghị định khẳng định nguyên tắc: </w:t>
      </w:r>
      <w:r w:rsidR="007A40B1" w:rsidRPr="00A67FC4">
        <w:rPr>
          <w:i/>
        </w:rPr>
        <w:t xml:space="preserve">Cơ quan đăng ký kinh doanh không được yêu cầu nhà đầu tư nộp thêm bất kỳ loại giấy tờ nào khác, ngoài hồ sơ theo quy </w:t>
      </w:r>
      <w:r w:rsidR="007A40B1" w:rsidRPr="00C066BD">
        <w:rPr>
          <w:i/>
          <w:spacing w:val="-6"/>
        </w:rPr>
        <w:t>định của Luật doanh nghiệp và không được xem xét lại những nội dung liên quan đến dự án đầu tư đã được cấp Giấy chứng nhận đăng ký đầu tư</w:t>
      </w:r>
      <w:r w:rsidR="00FD2964" w:rsidRPr="00C066BD">
        <w:rPr>
          <w:i/>
          <w:spacing w:val="-6"/>
        </w:rPr>
        <w:t xml:space="preserve"> (</w:t>
      </w:r>
      <w:r w:rsidR="00C61161" w:rsidRPr="00C066BD">
        <w:rPr>
          <w:i/>
          <w:spacing w:val="-6"/>
        </w:rPr>
        <w:t xml:space="preserve">Khoản 2 </w:t>
      </w:r>
      <w:r w:rsidR="00FD2964" w:rsidRPr="00C066BD">
        <w:rPr>
          <w:i/>
          <w:spacing w:val="-6"/>
        </w:rPr>
        <w:t>Điều</w:t>
      </w:r>
      <w:r w:rsidR="00C61161" w:rsidRPr="00C066BD">
        <w:rPr>
          <w:i/>
          <w:spacing w:val="-6"/>
        </w:rPr>
        <w:t xml:space="preserve"> 39</w:t>
      </w:r>
      <w:r w:rsidR="00FD2964" w:rsidRPr="00C066BD">
        <w:rPr>
          <w:i/>
          <w:spacing w:val="-6"/>
        </w:rPr>
        <w:t>)</w:t>
      </w:r>
      <w:r w:rsidR="007A40B1" w:rsidRPr="00C066BD">
        <w:rPr>
          <w:i/>
          <w:spacing w:val="-6"/>
        </w:rPr>
        <w:t>.</w:t>
      </w:r>
    </w:p>
    <w:p w:rsidR="00DE297B" w:rsidRPr="00A67FC4" w:rsidRDefault="00C61161" w:rsidP="00D9085C">
      <w:pPr>
        <w:widowControl w:val="0"/>
        <w:spacing w:before="120" w:after="120" w:line="288" w:lineRule="auto"/>
        <w:ind w:firstLine="567"/>
        <w:jc w:val="both"/>
      </w:pPr>
      <w:r w:rsidRPr="00A67FC4">
        <w:lastRenderedPageBreak/>
        <w:tab/>
        <w:t>Liên quan đến việc thực hiện hoạt động đầu tư của tổ chức kinh tế có vốn đầu tư nước ngoài</w:t>
      </w:r>
      <w:r w:rsidR="000A63FE" w:rsidRPr="00A67FC4">
        <w:t xml:space="preserve"> (các Khoản 3, 4</w:t>
      </w:r>
      <w:r w:rsidR="00DE297B" w:rsidRPr="00A67FC4">
        <w:t>,</w:t>
      </w:r>
      <w:r w:rsidR="000A63FE" w:rsidRPr="00A67FC4">
        <w:t xml:space="preserve"> 5, 6, 7 Điều 39)</w:t>
      </w:r>
      <w:r w:rsidR="00DE297B" w:rsidRPr="00A67FC4">
        <w:t xml:space="preserve"> dự thảo Nghị định quy định những nội dung sau:</w:t>
      </w:r>
    </w:p>
    <w:p w:rsidR="000C0D80" w:rsidRPr="00A67FC4" w:rsidRDefault="00DE297B" w:rsidP="00D9085C">
      <w:pPr>
        <w:widowControl w:val="0"/>
        <w:spacing w:before="120" w:after="120" w:line="288" w:lineRule="auto"/>
        <w:ind w:firstLine="720"/>
        <w:jc w:val="both"/>
        <w:rPr>
          <w:rFonts w:eastAsia="Calibri"/>
        </w:rPr>
      </w:pPr>
      <w:r w:rsidRPr="00A67FC4">
        <w:t xml:space="preserve">- </w:t>
      </w:r>
      <w:r w:rsidR="00D72886" w:rsidRPr="00A67FC4">
        <w:t xml:space="preserve">Trong trường hợp </w:t>
      </w:r>
      <w:r w:rsidR="00D72886" w:rsidRPr="00A67FC4">
        <w:rPr>
          <w:rFonts w:eastAsia="Calibri"/>
        </w:rPr>
        <w:t>có dự án đầu tư mới ngoài dự án đầu tư đã được cấp Giấy chứng nhận đăng ký đầu tư,</w:t>
      </w:r>
      <w:r w:rsidR="00C61161" w:rsidRPr="00A67FC4">
        <w:t xml:space="preserve"> </w:t>
      </w:r>
      <w:r w:rsidR="00D72886" w:rsidRPr="00A67FC4">
        <w:t>t</w:t>
      </w:r>
      <w:r w:rsidR="003A4A40" w:rsidRPr="00A67FC4">
        <w:rPr>
          <w:rFonts w:eastAsia="Calibri"/>
        </w:rPr>
        <w:t>ổ chức kinh tế có vốn đầu tư nước ngoài</w:t>
      </w:r>
      <w:r w:rsidR="00D72886" w:rsidRPr="00A67FC4">
        <w:rPr>
          <w:rFonts w:eastAsia="Calibri"/>
        </w:rPr>
        <w:t xml:space="preserve"> (</w:t>
      </w:r>
      <w:r w:rsidR="00426015" w:rsidRPr="00A67FC4">
        <w:rPr>
          <w:rFonts w:eastAsia="Calibri"/>
        </w:rPr>
        <w:t>bao</w:t>
      </w:r>
      <w:r w:rsidR="00D72886" w:rsidRPr="00A67FC4">
        <w:rPr>
          <w:rFonts w:eastAsia="Calibri"/>
        </w:rPr>
        <w:t xml:space="preserve"> gồm các tổ chức thuộc một trong các trường hợp quy định tại các Điểm a, b, c Khoản 1 Điều 23 Luật đầu tư)</w:t>
      </w:r>
      <w:r w:rsidR="00426015" w:rsidRPr="00A67FC4">
        <w:rPr>
          <w:rFonts w:eastAsia="Calibri"/>
        </w:rPr>
        <w:t xml:space="preserve"> </w:t>
      </w:r>
      <w:r w:rsidR="000A63FE" w:rsidRPr="00A67FC4">
        <w:rPr>
          <w:rFonts w:eastAsia="Calibri"/>
        </w:rPr>
        <w:t>phải</w:t>
      </w:r>
      <w:r w:rsidR="003A4A40" w:rsidRPr="00A67FC4">
        <w:rPr>
          <w:rFonts w:eastAsia="Calibri"/>
        </w:rPr>
        <w:t xml:space="preserve"> </w:t>
      </w:r>
      <w:r w:rsidR="000C0D80" w:rsidRPr="00A67FC4">
        <w:rPr>
          <w:rFonts w:eastAsia="Calibri"/>
        </w:rPr>
        <w:t xml:space="preserve">thực hiện thủ tục cấp Giấy chứng nhận đăng ký đầu tư </w:t>
      </w:r>
      <w:r w:rsidR="000A63FE" w:rsidRPr="00A67FC4">
        <w:rPr>
          <w:rFonts w:eastAsia="Calibri"/>
        </w:rPr>
        <w:t>như quy định đối với nhà đầu nước ngoài</w:t>
      </w:r>
      <w:r w:rsidR="000C0D80" w:rsidRPr="00A67FC4">
        <w:rPr>
          <w:rFonts w:eastAsia="Calibri"/>
        </w:rPr>
        <w:t>. Tổ chức kinh tế</w:t>
      </w:r>
      <w:r w:rsidR="000A63FE" w:rsidRPr="00A67FC4">
        <w:rPr>
          <w:rFonts w:eastAsia="Calibri"/>
        </w:rPr>
        <w:t xml:space="preserve"> có vốn đầu tư nước ngoài </w:t>
      </w:r>
      <w:r w:rsidR="000C0D80" w:rsidRPr="00A67FC4">
        <w:rPr>
          <w:rFonts w:eastAsia="Calibri"/>
        </w:rPr>
        <w:t>không thuộc trường hợp</w:t>
      </w:r>
      <w:r w:rsidR="000A63FE" w:rsidRPr="00A67FC4">
        <w:rPr>
          <w:rFonts w:eastAsia="Calibri"/>
        </w:rPr>
        <w:t xml:space="preserve"> nêu trên chỉ phải thực hiện thủ tục</w:t>
      </w:r>
      <w:r w:rsidR="000C0D80" w:rsidRPr="00A67FC4">
        <w:rPr>
          <w:rFonts w:eastAsia="Calibri"/>
        </w:rPr>
        <w:t xml:space="preserve"> thông báo cho Cơ quan đăng ký đầu tư việc thực hiện dự án đầu tư mới</w:t>
      </w:r>
      <w:r w:rsidR="00D72886" w:rsidRPr="00A67FC4">
        <w:rPr>
          <w:rFonts w:eastAsia="Calibri"/>
        </w:rPr>
        <w:t xml:space="preserve"> gồm những nội dung: </w:t>
      </w:r>
      <w:r w:rsidR="000C0D80" w:rsidRPr="00A67FC4">
        <w:rPr>
          <w:rFonts w:eastAsia="Calibri"/>
        </w:rPr>
        <w:t xml:space="preserve">tên dự án đầu tư, </w:t>
      </w:r>
      <w:r w:rsidR="000C0D80" w:rsidRPr="00A67FC4">
        <w:rPr>
          <w:lang w:val="sv-SE"/>
        </w:rPr>
        <w:t>mục tiêu đầu tư, quy mô đầu tư, vốn đầu tư, địa điểm, thời hạn, tiến độ đầu tư, nhu cầu về lao động, ưu đãi đầu tư (nếu có).</w:t>
      </w:r>
      <w:r w:rsidR="000A63FE" w:rsidRPr="00A67FC4">
        <w:rPr>
          <w:rFonts w:eastAsia="Calibri"/>
        </w:rPr>
        <w:t xml:space="preserve"> Việc thực hiện dự án đầu tư mới </w:t>
      </w:r>
      <w:r w:rsidR="000C0D80" w:rsidRPr="00A67FC4">
        <w:rPr>
          <w:rFonts w:eastAsia="Calibri"/>
        </w:rPr>
        <w:t>không nhất thiết phải thành lập tổ chức kinh tế</w:t>
      </w:r>
      <w:r w:rsidR="00426015" w:rsidRPr="00A67FC4">
        <w:rPr>
          <w:rFonts w:eastAsia="Calibri"/>
        </w:rPr>
        <w:t xml:space="preserve"> khác.</w:t>
      </w:r>
      <w:r w:rsidR="000C0D80" w:rsidRPr="00A67FC4">
        <w:rPr>
          <w:rFonts w:eastAsia="Calibri"/>
        </w:rPr>
        <w:t xml:space="preserve"> </w:t>
      </w:r>
    </w:p>
    <w:p w:rsidR="000C0D80" w:rsidRPr="00A67FC4" w:rsidRDefault="00426015" w:rsidP="00D9085C">
      <w:pPr>
        <w:widowControl w:val="0"/>
        <w:spacing w:before="120" w:after="120" w:line="288" w:lineRule="auto"/>
        <w:ind w:firstLine="567"/>
        <w:jc w:val="both"/>
        <w:rPr>
          <w:rFonts w:eastAsia="Calibri"/>
        </w:rPr>
      </w:pPr>
      <w:r w:rsidRPr="00A67FC4">
        <w:rPr>
          <w:rFonts w:eastAsia="Calibri"/>
        </w:rPr>
        <w:t xml:space="preserve">- </w:t>
      </w:r>
      <w:r w:rsidR="000C0D80" w:rsidRPr="00A67FC4">
        <w:rPr>
          <w:rFonts w:eastAsia="Calibri"/>
        </w:rPr>
        <w:t>Trường hợp điều chỉnh Giấy chứng nhận đăng ký đầu tư hoặc thực hiện dự án đầu tư mới dẫn đến thay đổi nội dung đăng ký kinh doanh, tổ chức kinh tế có vốn đầu tư nước ngoài</w:t>
      </w:r>
      <w:r w:rsidRPr="00A67FC4">
        <w:rPr>
          <w:rFonts w:eastAsia="Calibri"/>
        </w:rPr>
        <w:t xml:space="preserve"> thực hiện thủ tục</w:t>
      </w:r>
      <w:r w:rsidR="000C0D80" w:rsidRPr="00A67FC4">
        <w:rPr>
          <w:rFonts w:eastAsia="Calibri"/>
        </w:rPr>
        <w:t xml:space="preserve"> điều chỉnh</w:t>
      </w:r>
      <w:r w:rsidR="00CC5576" w:rsidRPr="00A67FC4">
        <w:rPr>
          <w:rFonts w:eastAsia="Calibri"/>
        </w:rPr>
        <w:t xml:space="preserve"> hoặc cấp</w:t>
      </w:r>
      <w:r w:rsidR="000C0D80" w:rsidRPr="00A67FC4">
        <w:rPr>
          <w:rFonts w:eastAsia="Calibri"/>
        </w:rPr>
        <w:t xml:space="preserve"> Giấy chứng nhậ</w:t>
      </w:r>
      <w:r w:rsidRPr="00A67FC4">
        <w:rPr>
          <w:rFonts w:eastAsia="Calibri"/>
        </w:rPr>
        <w:t>n đăng ký</w:t>
      </w:r>
      <w:r w:rsidR="000C0D80" w:rsidRPr="00A67FC4">
        <w:rPr>
          <w:rFonts w:eastAsia="Calibri"/>
        </w:rPr>
        <w:t xml:space="preserve"> đầu tư </w:t>
      </w:r>
      <w:r w:rsidR="00CC5576" w:rsidRPr="00A67FC4">
        <w:rPr>
          <w:rFonts w:eastAsia="Calibri"/>
        </w:rPr>
        <w:t xml:space="preserve">mới </w:t>
      </w:r>
      <w:r w:rsidR="000C0D80" w:rsidRPr="00A67FC4">
        <w:rPr>
          <w:rFonts w:eastAsia="Calibri"/>
        </w:rPr>
        <w:t>trước khi thực hiện thủ tục thay đổi nội dung đăng ký kinh doanh theo quy định của pháp luật tương ứng với từng loại hình tổ chức kinh tế.</w:t>
      </w:r>
    </w:p>
    <w:p w:rsidR="000C0D80" w:rsidRPr="00A67FC4" w:rsidRDefault="00FE7840" w:rsidP="00D9085C">
      <w:pPr>
        <w:widowControl w:val="0"/>
        <w:spacing w:before="120" w:after="120" w:line="288" w:lineRule="auto"/>
        <w:ind w:firstLine="567"/>
        <w:jc w:val="both"/>
        <w:rPr>
          <w:rFonts w:eastAsia="Calibri"/>
          <w:highlight w:val="yellow"/>
        </w:rPr>
      </w:pPr>
      <w:r w:rsidRPr="00A67FC4">
        <w:rPr>
          <w:rFonts w:eastAsia="Calibri"/>
        </w:rPr>
        <w:t xml:space="preserve">- </w:t>
      </w:r>
      <w:r w:rsidR="000C0D80" w:rsidRPr="00A67FC4">
        <w:rPr>
          <w:rFonts w:eastAsia="Calibri"/>
        </w:rPr>
        <w:t>Trong quá trình hoạt động, tổ chức kinh tế được bổ sung ngành, nghề kinh doanh mà không nhất thiết phải có dự án đầu tư.</w:t>
      </w:r>
      <w:r w:rsidR="000C0D80" w:rsidRPr="00A67FC4">
        <w:rPr>
          <w:rFonts w:eastAsia="Calibri"/>
          <w:highlight w:val="yellow"/>
        </w:rPr>
        <w:t xml:space="preserve"> </w:t>
      </w:r>
    </w:p>
    <w:p w:rsidR="002D7781" w:rsidRPr="00D9085C" w:rsidRDefault="008D69FF" w:rsidP="00D9085C">
      <w:pPr>
        <w:widowControl w:val="0"/>
        <w:spacing w:before="120" w:after="120" w:line="288" w:lineRule="auto"/>
        <w:jc w:val="both"/>
      </w:pPr>
      <w:r w:rsidRPr="00D9085C">
        <w:tab/>
      </w:r>
      <w:r w:rsidR="00C13218" w:rsidRPr="00D9085C">
        <w:t xml:space="preserve">4.5. </w:t>
      </w:r>
      <w:r w:rsidR="00C13218" w:rsidRPr="00D9085C">
        <w:rPr>
          <w:lang w:val="vi-VN"/>
        </w:rPr>
        <w:t>V</w:t>
      </w:r>
      <w:r w:rsidR="002D7781" w:rsidRPr="00D9085C">
        <w:t>ề thủ tục góp vốn, mua lại phần vốn góp, cổ phần của tổ chức kinh tế</w:t>
      </w:r>
      <w:r w:rsidR="00C13218" w:rsidRPr="00D9085C">
        <w:t xml:space="preserve"> (Mục 5):</w:t>
      </w:r>
    </w:p>
    <w:p w:rsidR="00232F15" w:rsidRPr="00A67FC4" w:rsidRDefault="00232F15" w:rsidP="00D9085C">
      <w:pPr>
        <w:widowControl w:val="0"/>
        <w:spacing w:before="120" w:after="120" w:line="288" w:lineRule="auto"/>
        <w:jc w:val="both"/>
      </w:pPr>
      <w:r w:rsidRPr="00A67FC4">
        <w:rPr>
          <w:i/>
        </w:rPr>
        <w:tab/>
      </w:r>
      <w:r w:rsidRPr="00A67FC4">
        <w:t>Luật đầu tư đã quy định cụ thể điều kiện, hồ sơ, trình tự, thủ tục góp vốn, mua lại phần vốn góp của nhà đầu tư nước ngoài trong tổ chức kinh tế Việt Nam. Tuy nhiên, để giải quyết những vướng mắc trong quá trình thực hiện quy định về vấn đề này</w:t>
      </w:r>
      <w:r w:rsidR="00601F40" w:rsidRPr="00A67FC4">
        <w:t>,</w:t>
      </w:r>
      <w:r w:rsidR="005F4C0E" w:rsidRPr="00A67FC4">
        <w:t xml:space="preserve"> Dự thảo</w:t>
      </w:r>
      <w:r w:rsidRPr="00A67FC4">
        <w:t xml:space="preserve"> </w:t>
      </w:r>
      <w:r w:rsidR="00601F40" w:rsidRPr="00A67FC4">
        <w:t>N</w:t>
      </w:r>
      <w:r w:rsidRPr="00A67FC4">
        <w:t>ghị đị</w:t>
      </w:r>
      <w:r w:rsidR="00601F40" w:rsidRPr="00A67FC4">
        <w:t>nh cụ thể hóa</w:t>
      </w:r>
      <w:r w:rsidRPr="00A67FC4">
        <w:t xml:space="preserve"> một số nội dung sau:</w:t>
      </w:r>
    </w:p>
    <w:p w:rsidR="00660540" w:rsidRPr="00A67FC4" w:rsidRDefault="00232F15" w:rsidP="00D9085C">
      <w:pPr>
        <w:widowControl w:val="0"/>
        <w:spacing w:before="120" w:after="120" w:line="288" w:lineRule="auto"/>
        <w:jc w:val="both"/>
        <w:rPr>
          <w:rFonts w:eastAsia="Calibri"/>
        </w:rPr>
      </w:pPr>
      <w:r w:rsidRPr="00A67FC4">
        <w:tab/>
        <w:t xml:space="preserve">- </w:t>
      </w:r>
      <w:r w:rsidR="005F4C0E" w:rsidRPr="00A67FC4">
        <w:t>Khẳng định nguyên tắc: n</w:t>
      </w:r>
      <w:r w:rsidR="00601F40" w:rsidRPr="00A67FC4">
        <w:t xml:space="preserve">hà đầu tư nước ngoài </w:t>
      </w:r>
      <w:r w:rsidR="00601F40" w:rsidRPr="00A67FC4">
        <w:rPr>
          <w:rFonts w:eastAsia="Calibri"/>
        </w:rPr>
        <w:t>không phải thực hiện thủ tục cấp Giấy chứng nhận đăng ký đầu tư khi đầu tư theo hình thức góp vốn, mua cổ phần phần vốn góp của tổ chức kinh tế</w:t>
      </w:r>
      <w:r w:rsidR="005F4C0E" w:rsidRPr="00A67FC4">
        <w:rPr>
          <w:rFonts w:eastAsia="Calibri"/>
        </w:rPr>
        <w:t xml:space="preserve"> (Khoản 1 Điều 41)</w:t>
      </w:r>
      <w:r w:rsidR="00601F40" w:rsidRPr="00A67FC4">
        <w:rPr>
          <w:rFonts w:eastAsia="Calibri"/>
        </w:rPr>
        <w:t xml:space="preserve">. </w:t>
      </w:r>
      <w:r w:rsidR="005101BB" w:rsidRPr="00A67FC4">
        <w:rPr>
          <w:rFonts w:eastAsia="Calibri"/>
        </w:rPr>
        <w:tab/>
      </w:r>
    </w:p>
    <w:p w:rsidR="005F4C0E" w:rsidRPr="00A67FC4" w:rsidRDefault="00660540" w:rsidP="00D9085C">
      <w:pPr>
        <w:widowControl w:val="0"/>
        <w:spacing w:before="120" w:after="120" w:line="288" w:lineRule="auto"/>
        <w:jc w:val="both"/>
      </w:pPr>
      <w:r w:rsidRPr="00A67FC4">
        <w:rPr>
          <w:rFonts w:eastAsia="Calibri"/>
        </w:rPr>
        <w:tab/>
      </w:r>
      <w:r w:rsidR="005101BB" w:rsidRPr="00A67FC4">
        <w:rPr>
          <w:rFonts w:eastAsia="Calibri"/>
        </w:rPr>
        <w:t>-</w:t>
      </w:r>
      <w:r w:rsidR="005F4C0E" w:rsidRPr="00A67FC4">
        <w:rPr>
          <w:rFonts w:eastAsia="Calibri"/>
        </w:rPr>
        <w:t xml:space="preserve"> Quy định nội dung cụ thể của thông báo về việc đăng ký </w:t>
      </w:r>
      <w:r w:rsidR="005F4C0E" w:rsidRPr="00A67FC4">
        <w:t>góp vốn, mua lại phần vốn góp, cổ phần của nhà đầu tư nước ngoài trong tổ chức kinh tế và thủ tục thay đổi đăng ký kinh doanh của tổ chức kinh tế sau khi hoàn tất các thủ tục nêu trên (các Khoản 4, 5 Điều 41).</w:t>
      </w:r>
    </w:p>
    <w:p w:rsidR="00232F15" w:rsidRPr="00A67FC4" w:rsidRDefault="005F4C0E" w:rsidP="00D9085C">
      <w:pPr>
        <w:widowControl w:val="0"/>
        <w:spacing w:before="120" w:after="120" w:line="288" w:lineRule="auto"/>
        <w:jc w:val="both"/>
        <w:rPr>
          <w:lang w:val="vi-VN"/>
        </w:rPr>
      </w:pPr>
      <w:r w:rsidRPr="00A67FC4">
        <w:tab/>
        <w:t xml:space="preserve">- Quy định về việc áp dụng các điều kiện, thủ tục đầu tư đối với tổ chức </w:t>
      </w:r>
      <w:r w:rsidRPr="00A67FC4">
        <w:lastRenderedPageBreak/>
        <w:t xml:space="preserve">kinh tế sau khi nhà đầu tư nước ngoài góp vốn, mua lại phần vốn góp, cổ phần phù hợp với quy định của Luật đầu tư (Điều 42). </w:t>
      </w:r>
      <w:r w:rsidRPr="00A67FC4">
        <w:rPr>
          <w:rFonts w:eastAsia="Calibri"/>
        </w:rPr>
        <w:t xml:space="preserve"> </w:t>
      </w:r>
    </w:p>
    <w:p w:rsidR="00EE4838" w:rsidRPr="00D9085C" w:rsidRDefault="00654435" w:rsidP="00D9085C">
      <w:pPr>
        <w:widowControl w:val="0"/>
        <w:spacing w:before="120" w:after="120" w:line="288" w:lineRule="auto"/>
        <w:jc w:val="both"/>
      </w:pPr>
      <w:r w:rsidRPr="00D9085C">
        <w:tab/>
        <w:t>4.6.</w:t>
      </w:r>
      <w:r w:rsidR="00DB1DFB" w:rsidRPr="00D9085C">
        <w:rPr>
          <w:lang w:val="vi-VN"/>
        </w:rPr>
        <w:t xml:space="preserve"> </w:t>
      </w:r>
      <w:r w:rsidR="00C13218" w:rsidRPr="00D9085C">
        <w:rPr>
          <w:lang w:val="vi-VN"/>
        </w:rPr>
        <w:t>Về</w:t>
      </w:r>
      <w:r w:rsidR="00EE4838" w:rsidRPr="00D9085C">
        <w:t xml:space="preserve"> thủ tục triển khai dự án đầu tư</w:t>
      </w:r>
      <w:r w:rsidR="00C13218" w:rsidRPr="00D9085C">
        <w:rPr>
          <w:lang w:val="vi-VN"/>
        </w:rPr>
        <w:t xml:space="preserve"> và hoạt động kinh doanh (Mục 6)</w:t>
      </w:r>
      <w:r w:rsidR="0001488A" w:rsidRPr="00D9085C">
        <w:rPr>
          <w:lang w:val="vi-VN"/>
        </w:rPr>
        <w:t>:</w:t>
      </w:r>
      <w:r w:rsidR="00C13218" w:rsidRPr="00D9085C">
        <w:t xml:space="preserve"> </w:t>
      </w:r>
    </w:p>
    <w:p w:rsidR="009B3385" w:rsidRPr="00A67FC4" w:rsidRDefault="005F4C0E" w:rsidP="00D9085C">
      <w:pPr>
        <w:widowControl w:val="0"/>
        <w:spacing w:before="120" w:after="120" w:line="288" w:lineRule="auto"/>
        <w:ind w:firstLine="720"/>
        <w:jc w:val="both"/>
      </w:pPr>
      <w:r w:rsidRPr="00A67FC4">
        <w:t>Mụ</w:t>
      </w:r>
      <w:r w:rsidR="009B3385" w:rsidRPr="00A67FC4">
        <w:t>c này có</w:t>
      </w:r>
      <w:r w:rsidRPr="00A67FC4">
        <w:t xml:space="preserve"> 11 Điều quy định </w:t>
      </w:r>
      <w:r w:rsidR="00BC1B9D" w:rsidRPr="00A67FC4">
        <w:t xml:space="preserve">chi tiết </w:t>
      </w:r>
      <w:r w:rsidRPr="00A67FC4">
        <w:t xml:space="preserve">việc thực hiện một số thủ tục trong quá trình triển khai dự án đầu tư và hoạt động kinh doanh của </w:t>
      </w:r>
      <w:r w:rsidR="00A22DDC" w:rsidRPr="00A67FC4">
        <w:t>nhà đầu tư</w:t>
      </w:r>
      <w:r w:rsidR="00BC1B9D" w:rsidRPr="00A67FC4">
        <w:t>, như</w:t>
      </w:r>
      <w:r w:rsidRPr="00A67FC4">
        <w:t xml:space="preserve"> </w:t>
      </w:r>
      <w:r w:rsidR="001A2866" w:rsidRPr="00A67FC4">
        <w:t xml:space="preserve"> </w:t>
      </w:r>
      <w:r w:rsidR="00BC1B9D" w:rsidRPr="00A67FC4">
        <w:t xml:space="preserve">trách nhiệm triển khai dự án đầu tư, bảo đảm thực hiện dự án đầu tư, tài khoản vốn đầu tư, </w:t>
      </w:r>
      <w:r w:rsidR="001A2866" w:rsidRPr="00A67FC4">
        <w:t>điều chỉnh dự án đầu tư</w:t>
      </w:r>
      <w:r w:rsidR="00BC1B9D" w:rsidRPr="00A67FC4">
        <w:t>,</w:t>
      </w:r>
      <w:r w:rsidR="001A2866" w:rsidRPr="00A67FC4">
        <w:t xml:space="preserve"> chuyển nhượng dự án đầu tư</w:t>
      </w:r>
      <w:r w:rsidR="00BC1B9D" w:rsidRPr="00A67FC4">
        <w:t>, g</w:t>
      </w:r>
      <w:r w:rsidR="001A2866" w:rsidRPr="00A67FC4">
        <w:t>iãn tiến độ đầ</w:t>
      </w:r>
      <w:r w:rsidR="00BC1B9D" w:rsidRPr="00A67FC4">
        <w:t>u tư,</w:t>
      </w:r>
      <w:r w:rsidR="001A2866" w:rsidRPr="00A67FC4">
        <w:t xml:space="preserve"> tạm ngừng</w:t>
      </w:r>
      <w:r w:rsidR="00BC1B9D" w:rsidRPr="00A67FC4">
        <w:t xml:space="preserve"> dự án đầu tư, thanh lý dự án đầu tư….</w:t>
      </w:r>
      <w:r w:rsidR="009B3385" w:rsidRPr="00A67FC4">
        <w:t>Những nội dung quan trọng được quy định trong Mục này gồm:</w:t>
      </w:r>
    </w:p>
    <w:p w:rsidR="002F6B1E" w:rsidRPr="00A67FC4" w:rsidRDefault="009B3385" w:rsidP="00D9085C">
      <w:pPr>
        <w:widowControl w:val="0"/>
        <w:spacing w:before="120" w:after="120" w:line="288" w:lineRule="auto"/>
        <w:ind w:firstLine="567"/>
        <w:jc w:val="both"/>
        <w:rPr>
          <w:lang w:val="sv-SE" w:eastAsia="ja-JP"/>
        </w:rPr>
      </w:pPr>
      <w:r w:rsidRPr="00A67FC4">
        <w:t xml:space="preserve">- </w:t>
      </w:r>
      <w:r w:rsidR="00406D74" w:rsidRPr="00A67FC4">
        <w:t>Quy định về bảo đảm thực hiện dự án đầu tư (Điều 44):</w:t>
      </w:r>
      <w:r w:rsidR="00BC1B9D" w:rsidRPr="00A67FC4">
        <w:t xml:space="preserve"> Dự thảo Nghị định quy định nghĩa vụ bảo đảm thực hiện dự án của nhà đầu tư dưới hình thức ký quỹ. </w:t>
      </w:r>
      <w:r w:rsidR="002F6B1E" w:rsidRPr="00A67FC4">
        <w:rPr>
          <w:lang w:val="sv-SE" w:eastAsia="ja-JP"/>
        </w:rPr>
        <w:t xml:space="preserve">Mức ký quỹ được tính bằng tỷ lệ phần trăm trên tổng số vốn mà nhà đầu tư cam kết góp và huy động tại văn bản đề nghị thực hiện dự án. Cơ quan đăng ký đầu tư căn cứ vào quy mô, tính chất và tiến độ thực hiện của dự án để quyết định mức ký quỹ theo nguyên tắc lũy tiến từng phần. </w:t>
      </w:r>
      <w:r w:rsidR="005944BF" w:rsidRPr="00A67FC4">
        <w:rPr>
          <w:lang w:val="sv-SE" w:eastAsia="ja-JP"/>
        </w:rPr>
        <w:t>Khoản tiền ký quỹ được nộp vào một tài khoản của cơ quan đăng ký đầu tư mở tại một ngân hàng thương mại, được hưởng mức lãi suất tiền gửi không kỳ hạn và được hoàn trả theo tiến độ thực hiện dự án.</w:t>
      </w:r>
    </w:p>
    <w:p w:rsidR="009B3385" w:rsidRPr="00A67FC4" w:rsidRDefault="008C7176" w:rsidP="00D9085C">
      <w:pPr>
        <w:widowControl w:val="0"/>
        <w:spacing w:before="120" w:after="120" w:line="288" w:lineRule="auto"/>
        <w:ind w:firstLine="720"/>
        <w:jc w:val="both"/>
      </w:pPr>
      <w:r w:rsidRPr="00A67FC4">
        <w:t>- Quy định về</w:t>
      </w:r>
      <w:r w:rsidR="00F337C0" w:rsidRPr="00A67FC4">
        <w:t xml:space="preserve"> thu hồi Giấy chứng nhận đăng ký đầu tư và chấm dứt hoạt động của dự án đầu tư </w:t>
      </w:r>
      <w:r w:rsidR="00990E16" w:rsidRPr="00A67FC4">
        <w:t xml:space="preserve">(Điều </w:t>
      </w:r>
      <w:r w:rsidR="00F337C0" w:rsidRPr="00A67FC4">
        <w:t>51</w:t>
      </w:r>
      <w:r w:rsidR="00990E16" w:rsidRPr="00A67FC4">
        <w:t xml:space="preserve">): </w:t>
      </w:r>
      <w:r w:rsidR="00F337C0" w:rsidRPr="00A67FC4">
        <w:t xml:space="preserve">Ngoài </w:t>
      </w:r>
      <w:r w:rsidR="005944BF" w:rsidRPr="00A67FC4">
        <w:t xml:space="preserve">việc quy định chi tiết trình tự, thủ tục chấm dứt dự án đầu tư và thu hồi Giấy chứng nhận đăng ký đầu tư,  Điều 51 hướng </w:t>
      </w:r>
      <w:r w:rsidR="005944BF" w:rsidRPr="00C066BD">
        <w:rPr>
          <w:spacing w:val="-6"/>
        </w:rPr>
        <w:t>dẫn cụ thể điều kiện, thủ tục thu hồi Giấy chứng nhận đăng ký đầu tư trong trường hợ</w:t>
      </w:r>
      <w:r w:rsidR="00D72886" w:rsidRPr="00C066BD">
        <w:rPr>
          <w:spacing w:val="-6"/>
        </w:rPr>
        <w:t>p cơ quan đăng ký</w:t>
      </w:r>
      <w:r w:rsidR="005944BF" w:rsidRPr="00C066BD">
        <w:rPr>
          <w:spacing w:val="-6"/>
        </w:rPr>
        <w:t xml:space="preserve"> đầu tư không liên lạc được với nhà đầu tư (Khoản 4 Điều 51).</w:t>
      </w:r>
      <w:r w:rsidR="005944BF" w:rsidRPr="00A67FC4">
        <w:t xml:space="preserve">    </w:t>
      </w:r>
      <w:r w:rsidR="00406D74" w:rsidRPr="00A67FC4">
        <w:t xml:space="preserve"> </w:t>
      </w:r>
      <w:r w:rsidR="009B3385" w:rsidRPr="00A67FC4">
        <w:t xml:space="preserve"> </w:t>
      </w:r>
    </w:p>
    <w:p w:rsidR="00FC2538" w:rsidRPr="00A67FC4" w:rsidRDefault="00FC2538" w:rsidP="00D9085C">
      <w:pPr>
        <w:widowControl w:val="0"/>
        <w:spacing w:before="120" w:after="120" w:line="288" w:lineRule="auto"/>
        <w:ind w:firstLine="720"/>
        <w:jc w:val="both"/>
        <w:rPr>
          <w:b/>
        </w:rPr>
      </w:pPr>
      <w:r w:rsidRPr="00A67FC4">
        <w:rPr>
          <w:b/>
        </w:rPr>
        <w:t xml:space="preserve">5. Chương V. Quản lý nhà nước đối với hoạt động đầu tư </w:t>
      </w:r>
    </w:p>
    <w:p w:rsidR="00A13A3C" w:rsidRPr="00A67FC4" w:rsidRDefault="00FC2538" w:rsidP="00D9085C">
      <w:pPr>
        <w:widowControl w:val="0"/>
        <w:spacing w:before="120" w:after="120" w:line="288" w:lineRule="auto"/>
        <w:jc w:val="both"/>
      </w:pPr>
      <w:r w:rsidRPr="00A67FC4">
        <w:rPr>
          <w:b/>
        </w:rPr>
        <w:tab/>
      </w:r>
      <w:r w:rsidR="00DB1DFB" w:rsidRPr="00A67FC4">
        <w:rPr>
          <w:b/>
          <w:lang w:val="vi-VN"/>
        </w:rPr>
        <w:t>N</w:t>
      </w:r>
      <w:r w:rsidR="00C57982" w:rsidRPr="00A67FC4">
        <w:t>ội dung về quản lý nhà nước đối với hoạt động đầu tư kinh doanh đã được quy định tại Luật đầu tư</w:t>
      </w:r>
      <w:r w:rsidR="00A4360D" w:rsidRPr="00A67FC4">
        <w:t>. Để</w:t>
      </w:r>
      <w:r w:rsidR="001A165C" w:rsidRPr="00A67FC4">
        <w:t xml:space="preserve"> hướng dẫn thực hiện các quy định về vấn đề này phù hợp với thẩm quyền của Chính phủ</w:t>
      </w:r>
      <w:r w:rsidR="004F6A7D" w:rsidRPr="00A67FC4">
        <w:t xml:space="preserve"> trong việc ban hành các biện pháp triển khai thi</w:t>
      </w:r>
      <w:r w:rsidR="00A13A3C" w:rsidRPr="00A67FC4">
        <w:t xml:space="preserve"> hành</w:t>
      </w:r>
      <w:r w:rsidR="004F6A7D" w:rsidRPr="00A67FC4">
        <w:t xml:space="preserve"> </w:t>
      </w:r>
      <w:r w:rsidR="00A13A3C" w:rsidRPr="00A67FC4">
        <w:t>l</w:t>
      </w:r>
      <w:r w:rsidR="004F6A7D" w:rsidRPr="00A67FC4">
        <w:t>uật</w:t>
      </w:r>
      <w:r w:rsidR="001A165C" w:rsidRPr="00A67FC4">
        <w:t>, Chương V của Dự thảo Nghị định</w:t>
      </w:r>
      <w:r w:rsidR="00D72886" w:rsidRPr="00A67FC4">
        <w:t xml:space="preserve"> (gồm 04 Mục)</w:t>
      </w:r>
      <w:r w:rsidR="001A165C" w:rsidRPr="00A67FC4">
        <w:t xml:space="preserve"> quy đị</w:t>
      </w:r>
      <w:r w:rsidR="00A13A3C" w:rsidRPr="00A67FC4">
        <w:t xml:space="preserve">nh </w:t>
      </w:r>
      <w:r w:rsidR="001A165C" w:rsidRPr="00A67FC4">
        <w:t xml:space="preserve">những nội </w:t>
      </w:r>
      <w:r w:rsidR="00A13A3C" w:rsidRPr="00A67FC4">
        <w:t>dung sau:</w:t>
      </w:r>
    </w:p>
    <w:p w:rsidR="005944BF" w:rsidRPr="00A67FC4" w:rsidRDefault="00A13A3C" w:rsidP="00D9085C">
      <w:pPr>
        <w:widowControl w:val="0"/>
        <w:spacing w:before="120" w:after="120" w:line="288" w:lineRule="auto"/>
        <w:jc w:val="both"/>
      </w:pPr>
      <w:r w:rsidRPr="00D9085C">
        <w:tab/>
        <w:t>5.1. Mục 1 quy định về quản lý nhà nước đối với hoạt động xúc tiến đầu tư</w:t>
      </w:r>
      <w:r w:rsidR="00A03AE5" w:rsidRPr="00D9085C">
        <w:t>, gồm: (i) nội dung hoạt động xúc tiến đầu tư; (ii) nguyên tắc quản lý nhà nước đối</w:t>
      </w:r>
      <w:r w:rsidR="00A03AE5" w:rsidRPr="00A67FC4">
        <w:t xml:space="preserve">  với hoạt động xúc tiến đầu tư; (iii) </w:t>
      </w:r>
      <w:r w:rsidR="002B5FD7" w:rsidRPr="00A67FC4">
        <w:t>quy trình xây dựng chương trình xúc tiến đầu tư</w:t>
      </w:r>
      <w:r w:rsidR="00C152B2" w:rsidRPr="00A67FC4">
        <w:t>; (iv) nhiệm vụ , quyền hạn và cơ chế phối hợp giữa các cơ quan quản lý nhà nước trong việc thực hiện hoạt động xúc tiến đầu tư</w:t>
      </w:r>
      <w:r w:rsidR="004635B1" w:rsidRPr="00A67FC4">
        <w:t xml:space="preserve"> (gồm Bộ Kế hoạch và </w:t>
      </w:r>
      <w:r w:rsidR="004635B1" w:rsidRPr="00A67FC4">
        <w:lastRenderedPageBreak/>
        <w:t xml:space="preserve">Đầu </w:t>
      </w:r>
      <w:r w:rsidR="004635B1" w:rsidRPr="00C066BD">
        <w:rPr>
          <w:spacing w:val="-6"/>
        </w:rPr>
        <w:t xml:space="preserve">tư, </w:t>
      </w:r>
      <w:r w:rsidR="008F4DD0" w:rsidRPr="00C066BD">
        <w:rPr>
          <w:spacing w:val="-6"/>
        </w:rPr>
        <w:t>Bộ Tài chính, Bộ Ngoại giao, các Bộ, ngành khác và UBND cấp tỉnh)</w:t>
      </w:r>
      <w:r w:rsidR="00C152B2" w:rsidRPr="00C066BD">
        <w:rPr>
          <w:spacing w:val="-6"/>
        </w:rPr>
        <w:t>.</w:t>
      </w:r>
      <w:r w:rsidR="005944BF" w:rsidRPr="00C066BD">
        <w:rPr>
          <w:spacing w:val="-6"/>
        </w:rPr>
        <w:t xml:space="preserve"> </w:t>
      </w:r>
      <w:r w:rsidR="00C152B2" w:rsidRPr="00C066BD">
        <w:rPr>
          <w:spacing w:val="-6"/>
        </w:rPr>
        <w:t>Phần lớn các quy đị</w:t>
      </w:r>
      <w:r w:rsidR="008A789C" w:rsidRPr="00C066BD">
        <w:rPr>
          <w:spacing w:val="-6"/>
        </w:rPr>
        <w:t>nh về vấn đề này</w:t>
      </w:r>
      <w:r w:rsidR="00C152B2" w:rsidRPr="00C066BD">
        <w:rPr>
          <w:spacing w:val="-6"/>
        </w:rPr>
        <w:t xml:space="preserve"> được thiết kế</w:t>
      </w:r>
      <w:r w:rsidR="008A789C" w:rsidRPr="00C066BD">
        <w:rPr>
          <w:spacing w:val="-6"/>
        </w:rPr>
        <w:t xml:space="preserve"> trên cơ sở</w:t>
      </w:r>
      <w:r w:rsidR="008F4DD0" w:rsidRPr="00C066BD">
        <w:rPr>
          <w:spacing w:val="-6"/>
        </w:rPr>
        <w:t xml:space="preserve"> </w:t>
      </w:r>
      <w:r w:rsidR="00BF2705" w:rsidRPr="00C066BD">
        <w:rPr>
          <w:spacing w:val="-6"/>
          <w:lang w:val="vi-VN"/>
        </w:rPr>
        <w:t xml:space="preserve">cập nhật, hoàn thiện </w:t>
      </w:r>
      <w:r w:rsidR="008F4DD0" w:rsidRPr="00C066BD">
        <w:rPr>
          <w:spacing w:val="-6"/>
        </w:rPr>
        <w:t>nội dung</w:t>
      </w:r>
      <w:r w:rsidR="008A789C" w:rsidRPr="00C066BD">
        <w:rPr>
          <w:spacing w:val="-6"/>
        </w:rPr>
        <w:t xml:space="preserve"> </w:t>
      </w:r>
      <w:r w:rsidR="004635B1" w:rsidRPr="00C066BD">
        <w:rPr>
          <w:spacing w:val="-6"/>
        </w:rPr>
        <w:t>Quyết định</w:t>
      </w:r>
      <w:r w:rsidR="008F4DD0" w:rsidRPr="00C066BD">
        <w:rPr>
          <w:spacing w:val="-6"/>
        </w:rPr>
        <w:t xml:space="preserve"> của Thủ tướng Chính phủ</w:t>
      </w:r>
      <w:r w:rsidR="00AD4BA0" w:rsidRPr="00C066BD">
        <w:rPr>
          <w:spacing w:val="-6"/>
          <w:lang w:val="vi-VN"/>
        </w:rPr>
        <w:t xml:space="preserve"> về</w:t>
      </w:r>
      <w:r w:rsidR="005944BF" w:rsidRPr="00C066BD">
        <w:rPr>
          <w:spacing w:val="-6"/>
        </w:rPr>
        <w:t xml:space="preserve"> vấn đề này</w:t>
      </w:r>
      <w:r w:rsidR="00D72886" w:rsidRPr="00C066BD">
        <w:rPr>
          <w:spacing w:val="-6"/>
        </w:rPr>
        <w:t xml:space="preserve"> (các Điều 53, 54, 55, 56)</w:t>
      </w:r>
      <w:r w:rsidR="005944BF" w:rsidRPr="00C066BD">
        <w:rPr>
          <w:spacing w:val="-6"/>
        </w:rPr>
        <w:t>.</w:t>
      </w:r>
    </w:p>
    <w:p w:rsidR="00D72886" w:rsidRPr="00A67FC4" w:rsidRDefault="00D72886" w:rsidP="00D9085C">
      <w:pPr>
        <w:widowControl w:val="0"/>
        <w:spacing w:before="120" w:after="120" w:line="288" w:lineRule="auto"/>
        <w:jc w:val="both"/>
      </w:pPr>
      <w:r w:rsidRPr="00D9085C">
        <w:tab/>
        <w:t>5.2. Mục 2 quy định về quản lý nhà nước đối với hoạt động của các KCN, KCX, KKT gồm: (i) nội dung quản lý nhà nước đối với KCN, KCX, KKT; (ii)</w:t>
      </w:r>
      <w:r w:rsidRPr="00A67FC4">
        <w:t xml:space="preserve"> trách nhiệm quản lý nhà nước đối với KCN, KCX, KKT; (iii) nhiệm vụ, quyền hạn của Ban quản lý KCN, KCX, KKT (các Điều 57, 58, 59). Hầu hết những nội dung này được quy định trên cơ sở cập nhật, hoàn thiện quy định tương ứng tại Nghị định 108/2006/NĐ-CP.  </w:t>
      </w:r>
    </w:p>
    <w:p w:rsidR="0060231D" w:rsidRPr="00D9085C" w:rsidRDefault="008A789C" w:rsidP="00D9085C">
      <w:pPr>
        <w:widowControl w:val="0"/>
        <w:spacing w:before="120" w:after="120" w:line="288" w:lineRule="auto"/>
        <w:jc w:val="both"/>
        <w:rPr>
          <w:highlight w:val="yellow"/>
          <w:lang w:val="vi-VN"/>
        </w:rPr>
      </w:pPr>
      <w:r w:rsidRPr="00D9085C">
        <w:tab/>
        <w:t>5.</w:t>
      </w:r>
      <w:r w:rsidR="00D72886" w:rsidRPr="00D9085C">
        <w:t>3</w:t>
      </w:r>
      <w:r w:rsidRPr="00D9085C">
        <w:t xml:space="preserve">. Mục </w:t>
      </w:r>
      <w:r w:rsidR="00D72886" w:rsidRPr="00D9085C">
        <w:t>3</w:t>
      </w:r>
      <w:r w:rsidRPr="00D9085C">
        <w:t xml:space="preserve"> quy định </w:t>
      </w:r>
      <w:r w:rsidR="009F1931" w:rsidRPr="00D9085C">
        <w:t>về hệ thống thông tin, chế độ báo cáo</w:t>
      </w:r>
      <w:r w:rsidR="004734D1" w:rsidRPr="00D9085C">
        <w:t xml:space="preserve"> và kiểm tra, giá</w:t>
      </w:r>
      <w:r w:rsidR="00551DF8" w:rsidRPr="00D9085C">
        <w:rPr>
          <w:lang w:val="vi-VN"/>
        </w:rPr>
        <w:t>m</w:t>
      </w:r>
      <w:r w:rsidR="004734D1" w:rsidRPr="00D9085C">
        <w:t xml:space="preserve"> sát hoạt động đầu tư, gồm:</w:t>
      </w:r>
      <w:r w:rsidR="00551DF8" w:rsidRPr="00D9085C">
        <w:rPr>
          <w:lang w:val="vi-VN"/>
        </w:rPr>
        <w:t xml:space="preserve"> </w:t>
      </w:r>
      <w:r w:rsidR="004734D1" w:rsidRPr="00D9085C">
        <w:t>(</w:t>
      </w:r>
      <w:r w:rsidR="004734D1" w:rsidRPr="00D9085C">
        <w:rPr>
          <w:lang w:val="vi-VN"/>
        </w:rPr>
        <w:t>i</w:t>
      </w:r>
      <w:r w:rsidR="004734D1" w:rsidRPr="00D9085C">
        <w:t>)</w:t>
      </w:r>
      <w:r w:rsidR="004734D1" w:rsidRPr="00D9085C">
        <w:rPr>
          <w:lang w:val="vi-VN"/>
        </w:rPr>
        <w:t xml:space="preserve"> </w:t>
      </w:r>
      <w:r w:rsidR="004734D1" w:rsidRPr="00D9085C">
        <w:t>nộ</w:t>
      </w:r>
      <w:r w:rsidR="004734D1" w:rsidRPr="00D9085C">
        <w:rPr>
          <w:lang w:val="vi-VN"/>
        </w:rPr>
        <w:t>i</w:t>
      </w:r>
      <w:r w:rsidR="004734D1" w:rsidRPr="00D9085C">
        <w:t xml:space="preserve"> dung</w:t>
      </w:r>
      <w:r w:rsidR="004734D1" w:rsidRPr="00D9085C">
        <w:rPr>
          <w:lang w:val="vi-VN"/>
        </w:rPr>
        <w:t xml:space="preserve"> báo cáo và kỳ báo cáo</w:t>
      </w:r>
      <w:r w:rsidR="00551DF8" w:rsidRPr="00D9085C">
        <w:rPr>
          <w:lang w:val="vi-VN"/>
        </w:rPr>
        <w:t xml:space="preserve"> của cơ quan quản lý nhà nước</w:t>
      </w:r>
      <w:r w:rsidR="004734D1" w:rsidRPr="00D9085C">
        <w:rPr>
          <w:lang w:val="vi-VN"/>
        </w:rPr>
        <w:t>; (ii)</w:t>
      </w:r>
      <w:r w:rsidR="00551DF8" w:rsidRPr="00D9085C">
        <w:rPr>
          <w:lang w:val="vi-VN"/>
        </w:rPr>
        <w:t xml:space="preserve"> </w:t>
      </w:r>
      <w:r w:rsidR="00551DF8" w:rsidRPr="00D9085C">
        <w:t>nộ</w:t>
      </w:r>
      <w:r w:rsidR="00551DF8" w:rsidRPr="00D9085C">
        <w:rPr>
          <w:lang w:val="vi-VN"/>
        </w:rPr>
        <w:t>i</w:t>
      </w:r>
      <w:r w:rsidR="00551DF8" w:rsidRPr="00D9085C">
        <w:t xml:space="preserve"> dung</w:t>
      </w:r>
      <w:r w:rsidR="00551DF8" w:rsidRPr="00D9085C">
        <w:rPr>
          <w:lang w:val="vi-VN"/>
        </w:rPr>
        <w:t xml:space="preserve"> báo cáo và kỳ báo cáo của tổ chức kinh tế</w:t>
      </w:r>
      <w:r w:rsidR="00257C9C" w:rsidRPr="00D9085C">
        <w:rPr>
          <w:lang w:val="vi-VN"/>
        </w:rPr>
        <w:t>; (iii)</w:t>
      </w:r>
      <w:r w:rsidR="00551DF8" w:rsidRPr="00D9085C">
        <w:rPr>
          <w:lang w:val="vi-VN"/>
        </w:rPr>
        <w:t xml:space="preserve"> thời hạn báo cáo; </w:t>
      </w:r>
      <w:r w:rsidR="00257C9C" w:rsidRPr="00D9085C">
        <w:rPr>
          <w:lang w:val="vi-VN"/>
        </w:rPr>
        <w:t xml:space="preserve">(iv) quản lý và vận hành hệ thống thông tin quốc gia về đầu tư; (vi) chế độ kiểm tra, giám </w:t>
      </w:r>
      <w:r w:rsidR="00E2337B" w:rsidRPr="00D9085C">
        <w:rPr>
          <w:lang w:val="vi-VN"/>
        </w:rPr>
        <w:t>sát, thanh tra hoạt động đầu tư.</w:t>
      </w:r>
      <w:r w:rsidR="00207E9B" w:rsidRPr="00D9085C">
        <w:t xml:space="preserve"> </w:t>
      </w:r>
      <w:r w:rsidR="00363AE1" w:rsidRPr="00D9085C">
        <w:rPr>
          <w:lang w:val="vi-VN"/>
        </w:rPr>
        <w:t>Tương tự</w:t>
      </w:r>
      <w:r w:rsidR="007B7987" w:rsidRPr="00D9085C">
        <w:rPr>
          <w:lang w:val="vi-VN"/>
        </w:rPr>
        <w:t xml:space="preserve"> </w:t>
      </w:r>
      <w:r w:rsidR="00363AE1" w:rsidRPr="00D9085C">
        <w:rPr>
          <w:lang w:val="vi-VN"/>
        </w:rPr>
        <w:t>quy định về</w:t>
      </w:r>
      <w:r w:rsidR="007B7987" w:rsidRPr="00D9085C">
        <w:rPr>
          <w:lang w:val="vi-VN"/>
        </w:rPr>
        <w:t xml:space="preserve"> quản lý </w:t>
      </w:r>
      <w:r w:rsidR="00B477A0" w:rsidRPr="00D9085C">
        <w:rPr>
          <w:lang w:val="vi-VN"/>
        </w:rPr>
        <w:t xml:space="preserve">nhà nước đối với </w:t>
      </w:r>
      <w:r w:rsidR="007B7987" w:rsidRPr="00D9085C">
        <w:rPr>
          <w:lang w:val="vi-VN"/>
        </w:rPr>
        <w:t>hoạt động xúc tiến đầu tư, nhữ</w:t>
      </w:r>
      <w:r w:rsidR="00B477A0" w:rsidRPr="00D9085C">
        <w:rPr>
          <w:lang w:val="vi-VN"/>
        </w:rPr>
        <w:t xml:space="preserve">ng nội dung </w:t>
      </w:r>
      <w:r w:rsidR="00752B7A" w:rsidRPr="00D9085C">
        <w:rPr>
          <w:lang w:val="vi-VN"/>
        </w:rPr>
        <w:t xml:space="preserve">về chế độ báo cáo </w:t>
      </w:r>
      <w:r w:rsidR="007B7987" w:rsidRPr="00D9085C">
        <w:rPr>
          <w:lang w:val="vi-VN"/>
        </w:rPr>
        <w:t>cũng được</w:t>
      </w:r>
      <w:r w:rsidR="00272E0B" w:rsidRPr="00D9085C">
        <w:rPr>
          <w:lang w:val="vi-VN"/>
        </w:rPr>
        <w:t xml:space="preserve"> thiết kế trên cơ sở</w:t>
      </w:r>
      <w:r w:rsidR="007B7987" w:rsidRPr="00D9085C">
        <w:rPr>
          <w:lang w:val="vi-VN"/>
        </w:rPr>
        <w:t xml:space="preserve"> cập nhật</w:t>
      </w:r>
      <w:r w:rsidR="00752B7A" w:rsidRPr="00D9085C">
        <w:rPr>
          <w:lang w:val="vi-VN"/>
        </w:rPr>
        <w:t>,</w:t>
      </w:r>
      <w:r w:rsidR="007B7987" w:rsidRPr="00D9085C">
        <w:rPr>
          <w:lang w:val="vi-VN"/>
        </w:rPr>
        <w:t xml:space="preserve"> hoàn thiện</w:t>
      </w:r>
      <w:r w:rsidR="00207E9B" w:rsidRPr="00D9085C">
        <w:t xml:space="preserve"> </w:t>
      </w:r>
      <w:r w:rsidR="00D72886" w:rsidRPr="00D9085C">
        <w:t xml:space="preserve">một số </w:t>
      </w:r>
      <w:r w:rsidR="00207E9B" w:rsidRPr="00D9085C">
        <w:t xml:space="preserve">quy định </w:t>
      </w:r>
      <w:r w:rsidR="00D72886" w:rsidRPr="00D9085C">
        <w:t xml:space="preserve">trong Quyết định </w:t>
      </w:r>
      <w:r w:rsidR="00207E9B" w:rsidRPr="00D9085C">
        <w:t xml:space="preserve">của Bộ kế hoạch và Đầu tư </w:t>
      </w:r>
      <w:r w:rsidR="00176944" w:rsidRPr="00D9085C">
        <w:rPr>
          <w:lang w:val="vi-VN"/>
        </w:rPr>
        <w:t>đã được thực hiện ổn định, có hiệu quả trong thời gian qua</w:t>
      </w:r>
      <w:r w:rsidR="00D72886" w:rsidRPr="00D9085C">
        <w:t xml:space="preserve"> (các Điều 60, 61, 62, 63, 64)</w:t>
      </w:r>
      <w:r w:rsidR="00176944" w:rsidRPr="00D9085C">
        <w:rPr>
          <w:lang w:val="vi-VN"/>
        </w:rPr>
        <w:t>.</w:t>
      </w:r>
      <w:r w:rsidR="00B477A0" w:rsidRPr="00D9085C">
        <w:rPr>
          <w:lang w:val="vi-VN"/>
        </w:rPr>
        <w:t xml:space="preserve"> </w:t>
      </w:r>
      <w:r w:rsidR="00752B7A" w:rsidRPr="00D9085C">
        <w:rPr>
          <w:lang w:val="vi-VN"/>
        </w:rPr>
        <w:t xml:space="preserve"> </w:t>
      </w:r>
      <w:r w:rsidR="0060231D" w:rsidRPr="00D9085C">
        <w:rPr>
          <w:lang w:val="vi-VN"/>
        </w:rPr>
        <w:t xml:space="preserve"> </w:t>
      </w:r>
    </w:p>
    <w:p w:rsidR="00050AC1" w:rsidRPr="00D9085C" w:rsidRDefault="007350A4" w:rsidP="00D9085C">
      <w:pPr>
        <w:widowControl w:val="0"/>
        <w:spacing w:before="120" w:after="120" w:line="288" w:lineRule="auto"/>
        <w:jc w:val="both"/>
        <w:rPr>
          <w:lang w:val="vi-VN"/>
        </w:rPr>
      </w:pPr>
      <w:r w:rsidRPr="00D9085C">
        <w:rPr>
          <w:lang w:val="vi-VN"/>
        </w:rPr>
        <w:tab/>
        <w:t>5.</w:t>
      </w:r>
      <w:r w:rsidR="00D72886" w:rsidRPr="00D9085C">
        <w:t>4</w:t>
      </w:r>
      <w:r w:rsidRPr="00D9085C">
        <w:rPr>
          <w:lang w:val="vi-VN"/>
        </w:rPr>
        <w:t xml:space="preserve">. </w:t>
      </w:r>
      <w:r w:rsidR="00E2337B" w:rsidRPr="00D9085C">
        <w:rPr>
          <w:lang w:val="vi-VN"/>
        </w:rPr>
        <w:t>Mụ</w:t>
      </w:r>
      <w:r w:rsidR="00D72886" w:rsidRPr="00D9085C">
        <w:rPr>
          <w:lang w:val="vi-VN"/>
        </w:rPr>
        <w:t>c 4</w:t>
      </w:r>
      <w:r w:rsidR="00E2337B" w:rsidRPr="00D9085C">
        <w:rPr>
          <w:lang w:val="vi-VN"/>
        </w:rPr>
        <w:t xml:space="preserve"> quy định nhiệm vụ, quyền hạn của các Bộ, ngành, UBND cấp tỉnh trong</w:t>
      </w:r>
      <w:r w:rsidRPr="00D9085C">
        <w:rPr>
          <w:lang w:val="vi-VN"/>
        </w:rPr>
        <w:t xml:space="preserve"> </w:t>
      </w:r>
      <w:r w:rsidR="00E2337B" w:rsidRPr="00D9085C">
        <w:rPr>
          <w:lang w:val="vi-VN"/>
        </w:rPr>
        <w:t xml:space="preserve">quản </w:t>
      </w:r>
      <w:r w:rsidRPr="00D9085C">
        <w:rPr>
          <w:lang w:val="vi-VN"/>
        </w:rPr>
        <w:t>lý hoạt động đầu tư</w:t>
      </w:r>
      <w:r w:rsidR="00541FE7" w:rsidRPr="00D9085C">
        <w:rPr>
          <w:lang w:val="vi-VN"/>
        </w:rPr>
        <w:t xml:space="preserve">. Theo đó, ngoài những nhiệm vụ được giao theo quy định tại Khoản 3 Điều 68 Luật đầu tư, </w:t>
      </w:r>
      <w:r w:rsidR="00F6254D" w:rsidRPr="00D9085C">
        <w:rPr>
          <w:lang w:val="vi-VN"/>
        </w:rPr>
        <w:t>Chính phủ phân công Bộ Kế hoạch và Đầu</w:t>
      </w:r>
      <w:r w:rsidR="00452F98" w:rsidRPr="00D9085C">
        <w:rPr>
          <w:lang w:val="vi-VN"/>
        </w:rPr>
        <w:t xml:space="preserve"> tư</w:t>
      </w:r>
      <w:r w:rsidR="00F6254D" w:rsidRPr="00D9085C">
        <w:rPr>
          <w:lang w:val="vi-VN"/>
        </w:rPr>
        <w:t xml:space="preserve"> thực hiện một số nhiệm vụ</w:t>
      </w:r>
      <w:r w:rsidR="00297783" w:rsidRPr="00D9085C">
        <w:t xml:space="preserve"> khác</w:t>
      </w:r>
      <w:r w:rsidR="00D72886" w:rsidRPr="00D9085C">
        <w:t xml:space="preserve"> (Điều 65)</w:t>
      </w:r>
      <w:r w:rsidR="00A05E80" w:rsidRPr="00D9085C">
        <w:rPr>
          <w:lang w:val="vi-VN"/>
        </w:rPr>
        <w:t>.</w:t>
      </w:r>
      <w:r w:rsidR="000E5616" w:rsidRPr="00D9085C">
        <w:rPr>
          <w:lang w:val="vi-VN"/>
        </w:rPr>
        <w:t xml:space="preserve"> </w:t>
      </w:r>
    </w:p>
    <w:p w:rsidR="007350A4" w:rsidRPr="00A67FC4" w:rsidRDefault="00D1027D" w:rsidP="00D9085C">
      <w:pPr>
        <w:widowControl w:val="0"/>
        <w:spacing w:before="120" w:after="120" w:line="288" w:lineRule="auto"/>
        <w:jc w:val="both"/>
        <w:rPr>
          <w:lang w:val="vi-VN"/>
        </w:rPr>
      </w:pPr>
      <w:r w:rsidRPr="00A67FC4">
        <w:rPr>
          <w:lang w:val="vi-VN"/>
        </w:rPr>
        <w:tab/>
      </w:r>
      <w:r w:rsidR="00FA1992" w:rsidRPr="00A67FC4">
        <w:rPr>
          <w:lang w:val="vi-VN"/>
        </w:rPr>
        <w:t xml:space="preserve">Dự thảo Nghị định </w:t>
      </w:r>
      <w:r w:rsidR="00065E7E" w:rsidRPr="00A67FC4">
        <w:rPr>
          <w:lang w:val="vi-VN"/>
        </w:rPr>
        <w:t>cũng</w:t>
      </w:r>
      <w:r w:rsidR="00FA1992" w:rsidRPr="00A67FC4">
        <w:rPr>
          <w:lang w:val="vi-VN"/>
        </w:rPr>
        <w:t xml:space="preserve"> </w:t>
      </w:r>
      <w:r w:rsidR="00F12BC0" w:rsidRPr="00A67FC4">
        <w:rPr>
          <w:lang w:val="vi-VN"/>
        </w:rPr>
        <w:t xml:space="preserve">quy định </w:t>
      </w:r>
      <w:r w:rsidR="00FA1992" w:rsidRPr="00A67FC4">
        <w:rPr>
          <w:lang w:val="vi-VN"/>
        </w:rPr>
        <w:t>nhiệm vụ, quyền hạn</w:t>
      </w:r>
      <w:r w:rsidR="00A20BCB" w:rsidRPr="00A67FC4">
        <w:rPr>
          <w:lang w:val="vi-VN"/>
        </w:rPr>
        <w:t xml:space="preserve"> quản lý hoạt động đầu tư</w:t>
      </w:r>
      <w:r w:rsidR="00FA1992" w:rsidRPr="00A67FC4">
        <w:rPr>
          <w:lang w:val="vi-VN"/>
        </w:rPr>
        <w:t xml:space="preserve"> của một số Bộ</w:t>
      </w:r>
      <w:r w:rsidR="00F20584" w:rsidRPr="00A67FC4">
        <w:rPr>
          <w:lang w:val="vi-VN"/>
        </w:rPr>
        <w:t>, ngành</w:t>
      </w:r>
      <w:r w:rsidR="00297783" w:rsidRPr="00A67FC4">
        <w:t>,</w:t>
      </w:r>
      <w:r w:rsidR="00F20584" w:rsidRPr="00A67FC4">
        <w:rPr>
          <w:lang w:val="vi-VN"/>
        </w:rPr>
        <w:t xml:space="preserve"> Ủy ban nhân dân cấp tỉnh</w:t>
      </w:r>
      <w:r w:rsidR="00815A25" w:rsidRPr="00A67FC4">
        <w:t>.</w:t>
      </w:r>
      <w:r w:rsidR="009D6D27" w:rsidRPr="00A67FC4">
        <w:rPr>
          <w:lang w:val="vi-VN"/>
        </w:rPr>
        <w:t xml:space="preserve"> </w:t>
      </w:r>
      <w:r w:rsidR="00065E7E" w:rsidRPr="00A67FC4">
        <w:rPr>
          <w:lang w:val="vi-VN"/>
        </w:rPr>
        <w:t>Những nộ</w:t>
      </w:r>
      <w:r w:rsidR="006E4F10" w:rsidRPr="00A67FC4">
        <w:rPr>
          <w:lang w:val="vi-VN"/>
        </w:rPr>
        <w:t>i dung nêu trên</w:t>
      </w:r>
      <w:r w:rsidR="00065E7E" w:rsidRPr="00A67FC4">
        <w:rPr>
          <w:lang w:val="vi-VN"/>
        </w:rPr>
        <w:t xml:space="preserve"> được xây dựng</w:t>
      </w:r>
      <w:r w:rsidR="00F12BC0" w:rsidRPr="00A67FC4">
        <w:rPr>
          <w:lang w:val="vi-VN"/>
        </w:rPr>
        <w:t xml:space="preserve"> trên cơ sở </w:t>
      </w:r>
      <w:r w:rsidR="00CF5A3A" w:rsidRPr="00A67FC4">
        <w:rPr>
          <w:lang w:val="vi-VN"/>
        </w:rPr>
        <w:t xml:space="preserve">kế thừa </w:t>
      </w:r>
      <w:r w:rsidR="00F12BC0" w:rsidRPr="00A67FC4">
        <w:rPr>
          <w:lang w:val="vi-VN"/>
        </w:rPr>
        <w:t xml:space="preserve">quy định </w:t>
      </w:r>
      <w:r w:rsidR="006E4F10" w:rsidRPr="00A67FC4">
        <w:rPr>
          <w:lang w:val="vi-VN"/>
        </w:rPr>
        <w:t xml:space="preserve">tương ứng </w:t>
      </w:r>
      <w:r w:rsidR="00F12BC0" w:rsidRPr="00A67FC4">
        <w:rPr>
          <w:lang w:val="vi-VN"/>
        </w:rPr>
        <w:t xml:space="preserve">của Nghị định </w:t>
      </w:r>
      <w:r w:rsidR="00F12BC0" w:rsidRPr="00C066BD">
        <w:rPr>
          <w:spacing w:val="-6"/>
          <w:lang w:val="vi-VN"/>
        </w:rPr>
        <w:t>108/2006/NĐ-CP</w:t>
      </w:r>
      <w:r w:rsidR="00CF5A3A" w:rsidRPr="00C066BD">
        <w:rPr>
          <w:spacing w:val="-6"/>
          <w:lang w:val="vi-VN"/>
        </w:rPr>
        <w:t>, nhưng đã được cập nhật, hoàn thiện</w:t>
      </w:r>
      <w:r w:rsidR="00F12BC0" w:rsidRPr="00C066BD">
        <w:rPr>
          <w:spacing w:val="-6"/>
          <w:lang w:val="vi-VN"/>
        </w:rPr>
        <w:t xml:space="preserve"> </w:t>
      </w:r>
      <w:r w:rsidR="00E759FD" w:rsidRPr="00C066BD">
        <w:rPr>
          <w:spacing w:val="-6"/>
          <w:lang w:val="vi-VN"/>
        </w:rPr>
        <w:t>để phù hợp với quy định mới của Luật đầu tư, đặc biệt là những thay đổi trong các quy định về thủ tục đầu tư và công tác quản lý nhà nước đối với hoạt động đầu tư kinh doanh</w:t>
      </w:r>
      <w:r w:rsidR="00815A25" w:rsidRPr="00C066BD">
        <w:rPr>
          <w:spacing w:val="-6"/>
        </w:rPr>
        <w:t xml:space="preserve"> (các Điều 66, 67)</w:t>
      </w:r>
      <w:r w:rsidR="00232EBF" w:rsidRPr="00C066BD">
        <w:rPr>
          <w:spacing w:val="-6"/>
          <w:lang w:val="vi-VN"/>
        </w:rPr>
        <w:t>.</w:t>
      </w:r>
      <w:r w:rsidRPr="00A67FC4">
        <w:rPr>
          <w:lang w:val="vi-VN"/>
        </w:rPr>
        <w:t xml:space="preserve"> </w:t>
      </w:r>
      <w:r w:rsidR="00EA287A" w:rsidRPr="00A67FC4">
        <w:rPr>
          <w:lang w:val="vi-VN"/>
        </w:rPr>
        <w:t xml:space="preserve">  </w:t>
      </w:r>
      <w:r w:rsidR="00452F98" w:rsidRPr="00A67FC4">
        <w:rPr>
          <w:lang w:val="vi-VN"/>
        </w:rPr>
        <w:t xml:space="preserve"> </w:t>
      </w:r>
      <w:r w:rsidR="00541FE7" w:rsidRPr="00A67FC4">
        <w:rPr>
          <w:lang w:val="vi-VN"/>
        </w:rPr>
        <w:t xml:space="preserve"> </w:t>
      </w:r>
    </w:p>
    <w:p w:rsidR="00BF25CE" w:rsidRDefault="007350A4" w:rsidP="00D9085C">
      <w:pPr>
        <w:widowControl w:val="0"/>
        <w:spacing w:before="120" w:after="120" w:line="288" w:lineRule="auto"/>
        <w:jc w:val="both"/>
        <w:rPr>
          <w:spacing w:val="-2"/>
        </w:rPr>
      </w:pPr>
      <w:r w:rsidRPr="00A67FC4">
        <w:rPr>
          <w:lang w:val="vi-VN"/>
        </w:rPr>
        <w:tab/>
      </w:r>
      <w:r w:rsidR="00C37A68" w:rsidRPr="00A67FC4">
        <w:rPr>
          <w:lang w:val="vi-VN"/>
        </w:rPr>
        <w:t>Điểm mới trong nộ</w:t>
      </w:r>
      <w:r w:rsidR="00232EBF" w:rsidRPr="00A67FC4">
        <w:rPr>
          <w:lang w:val="vi-VN"/>
        </w:rPr>
        <w:t>i dung Mục này</w:t>
      </w:r>
      <w:r w:rsidR="00C37A68" w:rsidRPr="00A67FC4">
        <w:rPr>
          <w:lang w:val="vi-VN"/>
        </w:rPr>
        <w:t xml:space="preserve"> là </w:t>
      </w:r>
      <w:r w:rsidR="009C62A5" w:rsidRPr="00A67FC4">
        <w:rPr>
          <w:lang w:val="vi-VN"/>
        </w:rPr>
        <w:t xml:space="preserve">quy định về </w:t>
      </w:r>
      <w:r w:rsidR="00C37A68" w:rsidRPr="00A67FC4">
        <w:rPr>
          <w:lang w:val="vi-VN"/>
        </w:rPr>
        <w:t>cơ chế phối hợp</w:t>
      </w:r>
      <w:r w:rsidR="00D11E7B" w:rsidRPr="00A67FC4">
        <w:rPr>
          <w:lang w:val="vi-VN"/>
        </w:rPr>
        <w:t xml:space="preserve"> </w:t>
      </w:r>
      <w:r w:rsidR="009C62A5" w:rsidRPr="00A67FC4">
        <w:rPr>
          <w:lang w:val="vi-VN"/>
        </w:rPr>
        <w:t>quản lý nhà nước</w:t>
      </w:r>
      <w:r w:rsidR="000E5616" w:rsidRPr="00A67FC4">
        <w:rPr>
          <w:lang w:val="vi-VN"/>
        </w:rPr>
        <w:t xml:space="preserve"> đối với hoạt động đầu tư kinh doanh </w:t>
      </w:r>
      <w:r w:rsidR="00420D0F" w:rsidRPr="00A67FC4">
        <w:rPr>
          <w:spacing w:val="-2"/>
          <w:lang w:val="fr-FR"/>
        </w:rPr>
        <w:t>từ công tác xây dựng cơ chế, chính sách, xúc tiến đầu tư đến cấp, điều chỉnh, thu hồi Giấy chứng nhận đăng ký đầu tư và quản lý hoạt động đầu tư</w:t>
      </w:r>
      <w:r w:rsidR="008A43DC" w:rsidRPr="00A67FC4">
        <w:rPr>
          <w:spacing w:val="-2"/>
          <w:lang w:val="vi-VN"/>
        </w:rPr>
        <w:t xml:space="preserve"> kinh doanh</w:t>
      </w:r>
      <w:r w:rsidR="00815A25" w:rsidRPr="00A67FC4">
        <w:rPr>
          <w:spacing w:val="-2"/>
        </w:rPr>
        <w:t xml:space="preserve"> (các Điều 68, 69)</w:t>
      </w:r>
      <w:r w:rsidR="00420D0F" w:rsidRPr="00A67FC4">
        <w:rPr>
          <w:spacing w:val="-2"/>
        </w:rPr>
        <w:t xml:space="preserve">. </w:t>
      </w:r>
    </w:p>
    <w:p w:rsidR="00C066BD" w:rsidRPr="00A67FC4" w:rsidRDefault="00C066BD" w:rsidP="00D9085C">
      <w:pPr>
        <w:widowControl w:val="0"/>
        <w:spacing w:before="120" w:after="120" w:line="288" w:lineRule="auto"/>
        <w:jc w:val="both"/>
        <w:rPr>
          <w:lang w:val="vi-VN"/>
        </w:rPr>
      </w:pPr>
    </w:p>
    <w:p w:rsidR="0096052A" w:rsidRPr="00A67FC4" w:rsidRDefault="00BF25CE" w:rsidP="00D9085C">
      <w:pPr>
        <w:widowControl w:val="0"/>
        <w:spacing w:before="120" w:after="120" w:line="288" w:lineRule="auto"/>
        <w:jc w:val="both"/>
        <w:rPr>
          <w:b/>
        </w:rPr>
      </w:pPr>
      <w:r w:rsidRPr="00A67FC4">
        <w:rPr>
          <w:lang w:val="vi-VN"/>
        </w:rPr>
        <w:tab/>
      </w:r>
      <w:r w:rsidRPr="00A67FC4">
        <w:rPr>
          <w:b/>
          <w:lang w:val="vi-VN"/>
        </w:rPr>
        <w:t xml:space="preserve">6. Chương 6. </w:t>
      </w:r>
      <w:r w:rsidR="000B5D9E" w:rsidRPr="00A67FC4">
        <w:rPr>
          <w:b/>
        </w:rPr>
        <w:t>Tổ chức thực hiện</w:t>
      </w:r>
    </w:p>
    <w:p w:rsidR="00643B43" w:rsidRPr="00A67FC4" w:rsidRDefault="00815A25" w:rsidP="00D9085C">
      <w:pPr>
        <w:widowControl w:val="0"/>
        <w:spacing w:before="120" w:after="120" w:line="288" w:lineRule="auto"/>
        <w:jc w:val="both"/>
      </w:pPr>
      <w:r w:rsidRPr="00A67FC4">
        <w:rPr>
          <w:b/>
        </w:rPr>
        <w:tab/>
      </w:r>
      <w:r w:rsidR="00643B43" w:rsidRPr="00A67FC4">
        <w:rPr>
          <w:lang w:val="vi-VN"/>
        </w:rPr>
        <w:t xml:space="preserve">6.1. </w:t>
      </w:r>
      <w:r w:rsidR="00007F29" w:rsidRPr="00A67FC4">
        <w:t>Mục 1 quy định c</w:t>
      </w:r>
      <w:r w:rsidR="00643B43" w:rsidRPr="00A67FC4">
        <w:t>ác điều khoản chuyển tiếp</w:t>
      </w:r>
      <w:r w:rsidR="000B5D9E" w:rsidRPr="00A67FC4">
        <w:t>:</w:t>
      </w:r>
    </w:p>
    <w:p w:rsidR="003137A7" w:rsidRPr="00A67FC4" w:rsidRDefault="00934220" w:rsidP="00D9085C">
      <w:pPr>
        <w:widowControl w:val="0"/>
        <w:spacing w:before="120" w:after="120" w:line="288" w:lineRule="auto"/>
        <w:ind w:firstLine="567"/>
        <w:jc w:val="both"/>
      </w:pPr>
      <w:r w:rsidRPr="00A67FC4">
        <w:lastRenderedPageBreak/>
        <w:tab/>
        <w:t>Nhằm duy trì ổn định môi trường đầ</w:t>
      </w:r>
      <w:r w:rsidR="008562D4" w:rsidRPr="00A67FC4">
        <w:t xml:space="preserve">u tư </w:t>
      </w:r>
      <w:r w:rsidRPr="00A67FC4">
        <w:t>kinh doanh</w:t>
      </w:r>
      <w:r w:rsidR="008562D4" w:rsidRPr="00A67FC4">
        <w:t xml:space="preserve"> nói chung và hoạt động của nhà đầu tư</w:t>
      </w:r>
      <w:r w:rsidR="000C5E6F" w:rsidRPr="00A67FC4">
        <w:t xml:space="preserve"> trước thời điểm Luật đầu tư có hiệu lực thi hành</w:t>
      </w:r>
      <w:r w:rsidR="000A09F5" w:rsidRPr="00A67FC4">
        <w:t xml:space="preserve"> nói riêng</w:t>
      </w:r>
      <w:r w:rsidRPr="00A67FC4">
        <w:t xml:space="preserve">, Dự thảo Nghị định quy định một số điều khoản chuyển tiếp </w:t>
      </w:r>
      <w:r w:rsidR="003137A7" w:rsidRPr="00A67FC4">
        <w:t>đối với hồ sơ dự án đầu tư được nộp trước ngày Luật đầu tư có hiệu lực thi hành. Theo đó</w:t>
      </w:r>
      <w:r w:rsidR="00007F29" w:rsidRPr="00A67FC4">
        <w:t xml:space="preserve">, </w:t>
      </w:r>
      <w:r w:rsidR="008F738C" w:rsidRPr="00A67FC4">
        <w:rPr>
          <w:lang w:val="sv-SE"/>
        </w:rPr>
        <w:t xml:space="preserve">đối với hồ sơ dự án đầu tư tiếp nhận trước ngày Nghị định này có hiệu lực thi hành, cơ quan cấp Giấy chứng nhận đầu tư áp dụng quy định của pháp luật tại thời điểm tiếp nhận hồ sơ để thực hiện thủ tục cấp Giấy chứng nhận đầu tư, điều chỉnh dự án đầu tư cho nhà đầu tư, trừ trường hợp nhà đầu tư đề nghị được áp dụng quy định của Luật đầu tư và Nghị định này (Điều 70). </w:t>
      </w:r>
    </w:p>
    <w:p w:rsidR="00934220" w:rsidRPr="00A67FC4" w:rsidRDefault="003137A7" w:rsidP="00D9085C">
      <w:pPr>
        <w:widowControl w:val="0"/>
        <w:spacing w:before="120" w:after="120" w:line="288" w:lineRule="auto"/>
        <w:jc w:val="both"/>
      </w:pPr>
      <w:r w:rsidRPr="00A67FC4">
        <w:tab/>
        <w:t xml:space="preserve">Dự thảo Nghị định quy định </w:t>
      </w:r>
      <w:r w:rsidR="00F67CD2" w:rsidRPr="00A67FC4">
        <w:t xml:space="preserve">các quyền, nghĩa vụ và </w:t>
      </w:r>
      <w:r w:rsidRPr="00A67FC4">
        <w:t>nguyên tắc thực hiện các hoạt động đầu tư đối với nhà đầu tư được</w:t>
      </w:r>
      <w:r w:rsidR="00F67CD2" w:rsidRPr="00A67FC4">
        <w:t xml:space="preserve"> cấp</w:t>
      </w:r>
      <w:r w:rsidRPr="00A67FC4">
        <w:t xml:space="preserve"> Giấy phép đầu tư, Giấy chứng nhận đầu tư, Giấy chứng nhận đăng ký đầu tư trướ</w:t>
      </w:r>
      <w:r w:rsidR="00DB3786" w:rsidRPr="00A67FC4">
        <w:t>c thời điểm</w:t>
      </w:r>
      <w:r w:rsidRPr="00A67FC4">
        <w:t xml:space="preserve"> Luật đầu tư có hiệu lực</w:t>
      </w:r>
      <w:r w:rsidR="00F67CD2" w:rsidRPr="00A67FC4">
        <w:t xml:space="preserve"> theo nguyên tắc bảo đảm quyền lựa chọn </w:t>
      </w:r>
      <w:r w:rsidR="00DB3786" w:rsidRPr="00A67FC4">
        <w:t xml:space="preserve">của nhà đầu tư trong việc </w:t>
      </w:r>
      <w:r w:rsidR="00F67CD2" w:rsidRPr="00A67FC4">
        <w:t>áp dụng</w:t>
      </w:r>
      <w:r w:rsidR="00DB3786" w:rsidRPr="00A67FC4">
        <w:t xml:space="preserve"> pháp luật đối với hoạt động đầu tư được thực hiện trước thời điểm nêu trên (các Điều 71, 72, 73, 74,75,76,77)</w:t>
      </w:r>
      <w:r w:rsidRPr="00A67FC4">
        <w:t xml:space="preserve">.     </w:t>
      </w:r>
    </w:p>
    <w:p w:rsidR="003137A7" w:rsidRPr="00A67FC4" w:rsidRDefault="000B5D9E" w:rsidP="00D9085C">
      <w:pPr>
        <w:widowControl w:val="0"/>
        <w:spacing w:before="120" w:after="120" w:line="288" w:lineRule="auto"/>
        <w:jc w:val="both"/>
      </w:pPr>
      <w:r w:rsidRPr="00A67FC4">
        <w:tab/>
      </w:r>
      <w:r w:rsidR="00643B43" w:rsidRPr="00A67FC4">
        <w:t>6.2.</w:t>
      </w:r>
      <w:r w:rsidR="00934220" w:rsidRPr="00A67FC4">
        <w:t xml:space="preserve"> </w:t>
      </w:r>
      <w:r w:rsidR="00F67CD2" w:rsidRPr="00A67FC4">
        <w:t xml:space="preserve">Mục 2 quy định về hiệu lực </w:t>
      </w:r>
      <w:r w:rsidR="00934220" w:rsidRPr="00A67FC4">
        <w:t>thi hành</w:t>
      </w:r>
      <w:r w:rsidR="00F67CD2" w:rsidRPr="00A67FC4">
        <w:t xml:space="preserve"> của Nghị định</w:t>
      </w:r>
      <w:r w:rsidR="000A48A0" w:rsidRPr="00A67FC4">
        <w:t>:</w:t>
      </w:r>
    </w:p>
    <w:p w:rsidR="003E4092" w:rsidRPr="00A67FC4" w:rsidRDefault="00350E99" w:rsidP="00D9085C">
      <w:pPr>
        <w:widowControl w:val="0"/>
        <w:spacing w:before="120" w:after="120" w:line="288" w:lineRule="auto"/>
        <w:jc w:val="both"/>
      </w:pPr>
      <w:r w:rsidRPr="00A67FC4">
        <w:tab/>
        <w:t>Nghị định có hiệu lực thi hành từ ngày 1/7/2015.</w:t>
      </w:r>
      <w:r w:rsidR="003E4092" w:rsidRPr="00A67FC4">
        <w:t xml:space="preserve"> </w:t>
      </w:r>
    </w:p>
    <w:p w:rsidR="002B6DA0" w:rsidRPr="00A67FC4" w:rsidRDefault="003E4092" w:rsidP="00D9085C">
      <w:pPr>
        <w:widowControl w:val="0"/>
        <w:spacing w:before="120" w:after="120" w:line="288" w:lineRule="auto"/>
        <w:jc w:val="both"/>
      </w:pPr>
      <w:r w:rsidRPr="00A67FC4">
        <w:tab/>
      </w:r>
      <w:r w:rsidR="00DB3786" w:rsidRPr="00A67FC4">
        <w:t xml:space="preserve">Để phù hợp với quy định của Luật đầu tư, </w:t>
      </w:r>
      <w:r w:rsidR="000A48A0" w:rsidRPr="00A67FC4">
        <w:t xml:space="preserve">Dự thảo </w:t>
      </w:r>
      <w:r w:rsidR="00DB3786" w:rsidRPr="00A67FC4">
        <w:t>Nghị định bãi bỏ</w:t>
      </w:r>
      <w:r w:rsidR="0084408E" w:rsidRPr="00A67FC4">
        <w:t xml:space="preserve"> từ 1/7/2016</w:t>
      </w:r>
      <w:r w:rsidR="00DB3786" w:rsidRPr="00A67FC4">
        <w:t xml:space="preserve"> </w:t>
      </w:r>
      <w:r w:rsidR="0084408E" w:rsidRPr="00A67FC4">
        <w:t>n</w:t>
      </w:r>
      <w:r w:rsidR="0084408E" w:rsidRPr="00A67FC4">
        <w:rPr>
          <w:snapToGrid w:val="0"/>
          <w:lang w:val="nb-NO"/>
        </w:rPr>
        <w:t>hững quy định về ngành, nghề cấm đầu tư kinh doanh, ngành nghề đầu tư kinh doanh có điều kiện và điều kiện đầu tư kinh doanh do các Bộ, cơ quan ngang Bộ, Hội đồng nhân dân và Ủy ban nhân dân các cấp ban hành</w:t>
      </w:r>
      <w:r w:rsidR="000A48A0" w:rsidRPr="00A67FC4">
        <w:rPr>
          <w:snapToGrid w:val="0"/>
          <w:lang w:val="nb-NO"/>
        </w:rPr>
        <w:t xml:space="preserve"> </w:t>
      </w:r>
      <w:r w:rsidR="0084408E" w:rsidRPr="00A67FC4">
        <w:t>(Điề</w:t>
      </w:r>
      <w:r w:rsidR="006E5078" w:rsidRPr="00A67FC4">
        <w:t>u 78</w:t>
      </w:r>
      <w:r w:rsidR="0084408E" w:rsidRPr="00A67FC4">
        <w:t>).</w:t>
      </w:r>
    </w:p>
    <w:p w:rsidR="00350E99" w:rsidRPr="00A67FC4" w:rsidRDefault="00350E99" w:rsidP="00D9085C">
      <w:pPr>
        <w:widowControl w:val="0"/>
        <w:spacing w:before="120" w:after="120" w:line="288" w:lineRule="auto"/>
        <w:ind w:firstLine="567"/>
        <w:jc w:val="both"/>
        <w:rPr>
          <w:rFonts w:eastAsia="Times New Roman" w:cs="Times New Roman"/>
          <w:szCs w:val="28"/>
          <w:lang w:val="vi-VN" w:eastAsia="ja-JP"/>
        </w:rPr>
      </w:pPr>
      <w:r w:rsidRPr="00A67FC4">
        <w:tab/>
      </w:r>
      <w:r w:rsidRPr="00A67FC4">
        <w:rPr>
          <w:rFonts w:eastAsia="Times New Roman" w:cs="Times New Roman"/>
          <w:szCs w:val="28"/>
          <w:lang w:val="vi-VN" w:eastAsia="ja-JP"/>
        </w:rPr>
        <w:t xml:space="preserve">Dự thảo Nghị định cũng bãi bỏ </w:t>
      </w:r>
      <w:r w:rsidRPr="00A67FC4">
        <w:rPr>
          <w:rFonts w:eastAsia="Times New Roman" w:cs="Times New Roman"/>
          <w:szCs w:val="28"/>
          <w:lang w:val="sv-SE" w:eastAsia="ja-JP"/>
        </w:rPr>
        <w:t xml:space="preserve">Danh mục địa bàn ưu đãi thuế thu nhập doanh nghiệp ban hành kèm theo Nghị định số 218/2013/NĐ-CP, Danh mục </w:t>
      </w:r>
      <w:r w:rsidRPr="00A67FC4">
        <w:rPr>
          <w:rFonts w:eastAsia="Times New Roman" w:cs="Times New Roman"/>
          <w:szCs w:val="28"/>
          <w:lang w:val="vi-VN" w:eastAsia="ja-JP"/>
        </w:rPr>
        <w:t xml:space="preserve">địa bàn </w:t>
      </w:r>
      <w:r w:rsidRPr="00A67FC4">
        <w:rPr>
          <w:rFonts w:eastAsia="Times New Roman" w:cs="Times New Roman"/>
          <w:szCs w:val="28"/>
          <w:lang w:val="sv-SE" w:eastAsia="ja-JP"/>
        </w:rPr>
        <w:t xml:space="preserve">ưu đãi thuế nhập khẩu ban hành kèm theo Nghị định số 87/2010/NĐ-CP, </w:t>
      </w:r>
      <w:r w:rsidR="00C7018B" w:rsidRPr="00A67FC4">
        <w:t xml:space="preserve">Danh mục hàng hóa, dịch vụ cấm kinh doanh, hạn chế kinh doanh và kinh doanh có </w:t>
      </w:r>
      <w:r w:rsidR="00C7018B" w:rsidRPr="00A67FC4">
        <w:rPr>
          <w:rFonts w:hint="eastAsia"/>
        </w:rPr>
        <w:t>đ</w:t>
      </w:r>
      <w:r w:rsidR="00C7018B" w:rsidRPr="00A67FC4">
        <w:t>iều kiện ban hành kèm theo Nghị định số 59/2006/NĐ-CP</w:t>
      </w:r>
      <w:r w:rsidR="006E5078" w:rsidRPr="00A67FC4">
        <w:t xml:space="preserve"> (Khoản 2 Điều 79)</w:t>
      </w:r>
      <w:r w:rsidRPr="00A67FC4">
        <w:rPr>
          <w:rFonts w:eastAsia="Times New Roman" w:cs="Times New Roman"/>
          <w:szCs w:val="28"/>
          <w:lang w:val="vi-VN" w:eastAsia="ja-JP"/>
        </w:rPr>
        <w:t>.</w:t>
      </w:r>
      <w:r w:rsidRPr="00A67FC4">
        <w:rPr>
          <w:rFonts w:eastAsia="Times New Roman" w:cs="Times New Roman"/>
          <w:szCs w:val="28"/>
          <w:lang w:val="sv-SE" w:eastAsia="ja-JP"/>
        </w:rPr>
        <w:t xml:space="preserve"> </w:t>
      </w:r>
    </w:p>
    <w:p w:rsidR="000729D1" w:rsidRPr="00A67FC4" w:rsidRDefault="00AD4BA0" w:rsidP="00D9085C">
      <w:pPr>
        <w:widowControl w:val="0"/>
        <w:spacing w:before="120" w:after="120" w:line="288" w:lineRule="auto"/>
        <w:jc w:val="both"/>
      </w:pPr>
      <w:r w:rsidRPr="00A67FC4">
        <w:rPr>
          <w:lang w:val="vi-VN"/>
        </w:rPr>
        <w:tab/>
        <w:t>IV</w:t>
      </w:r>
      <w:r w:rsidR="000729D1" w:rsidRPr="00A67FC4">
        <w:t>. NHỮNG VẤN ĐỀ XIN Ý KIẾN CHÍNH PHỦ</w:t>
      </w:r>
    </w:p>
    <w:p w:rsidR="00404029" w:rsidRPr="00A67FC4" w:rsidRDefault="00404029" w:rsidP="00D9085C">
      <w:pPr>
        <w:widowControl w:val="0"/>
        <w:spacing w:before="120" w:after="120" w:line="288" w:lineRule="auto"/>
        <w:jc w:val="both"/>
      </w:pPr>
      <w:r w:rsidRPr="00A67FC4">
        <w:tab/>
        <w:t xml:space="preserve">Các Bộ, ngành, cơ quan quản lý nhà nước </w:t>
      </w:r>
      <w:r w:rsidR="00297783" w:rsidRPr="00A67FC4">
        <w:t xml:space="preserve">ở </w:t>
      </w:r>
      <w:r w:rsidRPr="00A67FC4">
        <w:t>địa phương, nhà đầu tư và doanh nghiệp đã thống nhất về cơ bản kết cấu cũng như những nội dung của Dự thảo Nghị định. Bộ Kế hoạch và Đầu tư đã tiếp thu ý kiến để hoàn thiện nhiều nội dung</w:t>
      </w:r>
      <w:r w:rsidR="006E5078" w:rsidRPr="00A67FC4">
        <w:t xml:space="preserve"> của Dự thảo Nghị định</w:t>
      </w:r>
      <w:r w:rsidRPr="00A67FC4">
        <w:t xml:space="preserve"> (Bản tổng hợp ý kiến kèm theo). Đối vớ</w:t>
      </w:r>
      <w:r w:rsidR="00297783" w:rsidRPr="00A67FC4">
        <w:t>i những</w:t>
      </w:r>
      <w:r w:rsidRPr="00A67FC4">
        <w:t xml:space="preserve"> vấn đề còn có ý kiến khác nhau, Bộ Kế hoạch và Đầu tư xin báo cáo như sau:    </w:t>
      </w:r>
    </w:p>
    <w:p w:rsidR="00DC788E" w:rsidRPr="00A67FC4" w:rsidRDefault="005A6554" w:rsidP="00D9085C">
      <w:pPr>
        <w:widowControl w:val="0"/>
        <w:spacing w:before="120" w:after="120" w:line="288" w:lineRule="auto"/>
        <w:jc w:val="both"/>
        <w:rPr>
          <w:b/>
        </w:rPr>
      </w:pPr>
      <w:r w:rsidRPr="00A67FC4">
        <w:tab/>
      </w:r>
      <w:r w:rsidR="002E2199" w:rsidRPr="00A67FC4">
        <w:rPr>
          <w:b/>
        </w:rPr>
        <w:t>1. Á</w:t>
      </w:r>
      <w:r w:rsidR="00D41DDA" w:rsidRPr="00A67FC4">
        <w:rPr>
          <w:b/>
        </w:rPr>
        <w:t xml:space="preserve">p dụng điều kiện đầu tư kinh doanh đối với các ngành, nghề </w:t>
      </w:r>
      <w:r w:rsidR="00AC3245" w:rsidRPr="00A67FC4">
        <w:rPr>
          <w:b/>
        </w:rPr>
        <w:t xml:space="preserve">mà </w:t>
      </w:r>
      <w:r w:rsidR="00AC3245" w:rsidRPr="00A67FC4">
        <w:rPr>
          <w:b/>
        </w:rPr>
        <w:lastRenderedPageBreak/>
        <w:t>Việt Nam chưa cam kết mở cửa theo các điều quốc tế:</w:t>
      </w:r>
      <w:r w:rsidR="00D41DDA" w:rsidRPr="00A67FC4">
        <w:rPr>
          <w:b/>
        </w:rPr>
        <w:t xml:space="preserve"> </w:t>
      </w:r>
    </w:p>
    <w:p w:rsidR="00D41DDA" w:rsidRPr="00A67FC4" w:rsidRDefault="00DC788E" w:rsidP="00D9085C">
      <w:pPr>
        <w:widowControl w:val="0"/>
        <w:spacing w:before="120" w:after="120" w:line="288" w:lineRule="auto"/>
        <w:jc w:val="both"/>
      </w:pPr>
      <w:r w:rsidRPr="00A67FC4">
        <w:rPr>
          <w:b/>
        </w:rPr>
        <w:tab/>
      </w:r>
      <w:r w:rsidRPr="00D9085C">
        <w:t>- Loại ý kiến thứ nhất</w:t>
      </w:r>
      <w:r w:rsidRPr="00A67FC4">
        <w:t xml:space="preserve"> cho rằng, đ</w:t>
      </w:r>
      <w:r w:rsidRPr="00A67FC4">
        <w:rPr>
          <w:rFonts w:cs="Arial"/>
          <w:color w:val="222222"/>
          <w:szCs w:val="19"/>
          <w:shd w:val="clear" w:color="auto" w:fill="FFFFFF"/>
        </w:rPr>
        <w:t xml:space="preserve">ối với ngành, nghề mà Việt Nam không cam kết mở cửa cho nhà đầu tư nước ngoài hoặc không được liệt kê cụ thể trong Danh mục cam kết của Việt Nam theo các điều ước quốc tế thì Bộ, ngành phải </w:t>
      </w:r>
      <w:r w:rsidRPr="00C066BD">
        <w:rPr>
          <w:rFonts w:cs="Arial"/>
          <w:color w:val="222222"/>
          <w:spacing w:val="-6"/>
          <w:szCs w:val="19"/>
          <w:shd w:val="clear" w:color="auto" w:fill="FFFFFF"/>
        </w:rPr>
        <w:t>trình cấp có thẩm quyền ban hành các điều kiện đầu tư kinh doanh cụ thể</w:t>
      </w:r>
      <w:r w:rsidR="00BE0043" w:rsidRPr="00C066BD">
        <w:rPr>
          <w:rFonts w:cs="Arial"/>
          <w:color w:val="222222"/>
          <w:spacing w:val="-6"/>
          <w:szCs w:val="19"/>
          <w:shd w:val="clear" w:color="auto" w:fill="FFFFFF"/>
        </w:rPr>
        <w:t xml:space="preserve"> </w:t>
      </w:r>
      <w:r w:rsidRPr="00C066BD">
        <w:rPr>
          <w:rFonts w:cs="Arial"/>
          <w:color w:val="222222"/>
          <w:spacing w:val="-6"/>
          <w:szCs w:val="19"/>
          <w:shd w:val="clear" w:color="auto" w:fill="FFFFFF"/>
        </w:rPr>
        <w:t>theo quy định của Luật đầu tư. Trường hợp</w:t>
      </w:r>
      <w:r w:rsidR="00BE0043" w:rsidRPr="00C066BD">
        <w:rPr>
          <w:rFonts w:cs="Arial"/>
          <w:color w:val="222222"/>
          <w:spacing w:val="-6"/>
          <w:szCs w:val="19"/>
          <w:shd w:val="clear" w:color="auto" w:fill="FFFFFF"/>
        </w:rPr>
        <w:t xml:space="preserve"> không có văn bản quy định</w:t>
      </w:r>
      <w:r w:rsidR="00610CB4" w:rsidRPr="00C066BD">
        <w:rPr>
          <w:rFonts w:cs="Arial"/>
          <w:color w:val="222222"/>
          <w:spacing w:val="-6"/>
          <w:szCs w:val="19"/>
          <w:shd w:val="clear" w:color="auto" w:fill="FFFFFF"/>
        </w:rPr>
        <w:t xml:space="preserve"> </w:t>
      </w:r>
      <w:r w:rsidR="00BE0043" w:rsidRPr="00C066BD">
        <w:rPr>
          <w:rFonts w:cs="Arial"/>
          <w:color w:val="222222"/>
          <w:spacing w:val="-6"/>
          <w:szCs w:val="19"/>
          <w:shd w:val="clear" w:color="auto" w:fill="FFFFFF"/>
        </w:rPr>
        <w:t xml:space="preserve">về </w:t>
      </w:r>
      <w:r w:rsidR="00610CB4" w:rsidRPr="00C066BD">
        <w:rPr>
          <w:rFonts w:cs="Arial"/>
          <w:color w:val="222222"/>
          <w:spacing w:val="-6"/>
          <w:szCs w:val="19"/>
          <w:shd w:val="clear" w:color="auto" w:fill="FFFFFF"/>
        </w:rPr>
        <w:t xml:space="preserve">điều kiện đầu tư kinh doanh </w:t>
      </w:r>
      <w:r w:rsidR="00BE0043" w:rsidRPr="00C066BD">
        <w:rPr>
          <w:rFonts w:cs="Arial"/>
          <w:color w:val="222222"/>
          <w:spacing w:val="-6"/>
          <w:szCs w:val="19"/>
          <w:shd w:val="clear" w:color="auto" w:fill="FFFFFF"/>
        </w:rPr>
        <w:t>thì được hiểu ngành, nghề đó không hạn chế đối với nhà đầu tư nước ngoài.</w:t>
      </w:r>
      <w:r w:rsidR="00BE0043" w:rsidRPr="00A67FC4">
        <w:rPr>
          <w:rFonts w:cs="Arial"/>
          <w:color w:val="222222"/>
          <w:szCs w:val="19"/>
          <w:shd w:val="clear" w:color="auto" w:fill="FFFFFF"/>
        </w:rPr>
        <w:t xml:space="preserve">  </w:t>
      </w:r>
      <w:r w:rsidRPr="00A67FC4">
        <w:rPr>
          <w:rFonts w:cs="Arial"/>
          <w:color w:val="222222"/>
          <w:szCs w:val="19"/>
          <w:shd w:val="clear" w:color="auto" w:fill="FFFFFF"/>
        </w:rPr>
        <w:t xml:space="preserve">    </w:t>
      </w:r>
    </w:p>
    <w:p w:rsidR="00DC788E" w:rsidRPr="00A67FC4" w:rsidRDefault="00D41DDA" w:rsidP="00D9085C">
      <w:pPr>
        <w:widowControl w:val="0"/>
        <w:spacing w:before="120" w:after="120" w:line="288" w:lineRule="auto"/>
        <w:jc w:val="both"/>
        <w:rPr>
          <w:rFonts w:cs="Arial"/>
          <w:color w:val="222222"/>
          <w:szCs w:val="19"/>
          <w:shd w:val="clear" w:color="auto" w:fill="FFFFFF"/>
        </w:rPr>
      </w:pPr>
      <w:r w:rsidRPr="00A67FC4">
        <w:tab/>
      </w:r>
      <w:r w:rsidR="00DC788E" w:rsidRPr="00D9085C">
        <w:t>- Loại ý kiến thứ hai</w:t>
      </w:r>
      <w:r w:rsidR="00DC788E" w:rsidRPr="00A67FC4">
        <w:t xml:space="preserve"> cho rằng, </w:t>
      </w:r>
      <w:r w:rsidR="00F301CC" w:rsidRPr="00A67FC4">
        <w:t>đ</w:t>
      </w:r>
      <w:r w:rsidR="005A6554" w:rsidRPr="00A67FC4">
        <w:rPr>
          <w:rFonts w:cs="Arial"/>
          <w:color w:val="222222"/>
          <w:szCs w:val="19"/>
          <w:shd w:val="clear" w:color="auto" w:fill="FFFFFF"/>
        </w:rPr>
        <w:t xml:space="preserve">ối với </w:t>
      </w:r>
      <w:r w:rsidR="00F301CC" w:rsidRPr="00A67FC4">
        <w:rPr>
          <w:rFonts w:cs="Arial"/>
          <w:color w:val="222222"/>
          <w:szCs w:val="19"/>
          <w:shd w:val="clear" w:color="auto" w:fill="FFFFFF"/>
        </w:rPr>
        <w:t>ngành</w:t>
      </w:r>
      <w:r w:rsidR="00852489" w:rsidRPr="00A67FC4">
        <w:rPr>
          <w:rFonts w:cs="Arial"/>
          <w:color w:val="222222"/>
          <w:szCs w:val="19"/>
          <w:shd w:val="clear" w:color="auto" w:fill="FFFFFF"/>
        </w:rPr>
        <w:t>, nghề</w:t>
      </w:r>
      <w:r w:rsidR="005A6554" w:rsidRPr="00A67FC4">
        <w:rPr>
          <w:rFonts w:cs="Arial"/>
          <w:color w:val="222222"/>
          <w:szCs w:val="19"/>
          <w:shd w:val="clear" w:color="auto" w:fill="FFFFFF"/>
        </w:rPr>
        <w:t xml:space="preserve"> </w:t>
      </w:r>
      <w:r w:rsidR="00DC788E" w:rsidRPr="00A67FC4">
        <w:rPr>
          <w:rFonts w:cs="Arial"/>
          <w:color w:val="222222"/>
          <w:szCs w:val="19"/>
          <w:shd w:val="clear" w:color="auto" w:fill="FFFFFF"/>
        </w:rPr>
        <w:t xml:space="preserve">nêu trên </w:t>
      </w:r>
      <w:r w:rsidR="005A6554" w:rsidRPr="00A67FC4">
        <w:rPr>
          <w:rFonts w:cs="Arial"/>
          <w:color w:val="222222"/>
          <w:szCs w:val="19"/>
          <w:shd w:val="clear" w:color="auto" w:fill="FFFFFF"/>
        </w:rPr>
        <w:t xml:space="preserve">thì việc cho phép nhà đầu tư nước ngoài </w:t>
      </w:r>
      <w:r w:rsidR="00852489" w:rsidRPr="00A67FC4">
        <w:rPr>
          <w:rFonts w:cs="Arial"/>
          <w:color w:val="222222"/>
          <w:szCs w:val="19"/>
          <w:shd w:val="clear" w:color="auto" w:fill="FFFFFF"/>
        </w:rPr>
        <w:t xml:space="preserve">thực hiện hoạt động </w:t>
      </w:r>
      <w:r w:rsidR="005A6554" w:rsidRPr="00A67FC4">
        <w:rPr>
          <w:rFonts w:cs="Arial"/>
          <w:color w:val="222222"/>
          <w:szCs w:val="19"/>
          <w:shd w:val="clear" w:color="auto" w:fill="FFFFFF"/>
        </w:rPr>
        <w:t xml:space="preserve">đầu tư kinh doanh hay không sẽ </w:t>
      </w:r>
      <w:r w:rsidR="00852489" w:rsidRPr="00A67FC4">
        <w:rPr>
          <w:rFonts w:cs="Arial"/>
          <w:color w:val="222222"/>
          <w:szCs w:val="19"/>
          <w:shd w:val="clear" w:color="auto" w:fill="FFFFFF"/>
        </w:rPr>
        <w:t>do</w:t>
      </w:r>
      <w:r w:rsidR="005A6554" w:rsidRPr="00A67FC4">
        <w:rPr>
          <w:rFonts w:cs="Arial"/>
          <w:color w:val="222222"/>
          <w:szCs w:val="19"/>
          <w:shd w:val="clear" w:color="auto" w:fill="FFFFFF"/>
        </w:rPr>
        <w:t xml:space="preserve"> cơ quan nhà nước có thẩm quyền quyết định trong từng trường hợp cụ thể</w:t>
      </w:r>
      <w:r w:rsidR="00852489" w:rsidRPr="00A67FC4">
        <w:rPr>
          <w:rFonts w:cs="Arial"/>
          <w:color w:val="222222"/>
          <w:szCs w:val="19"/>
          <w:shd w:val="clear" w:color="auto" w:fill="FFFFFF"/>
        </w:rPr>
        <w:t>.</w:t>
      </w:r>
      <w:r w:rsidR="005A6554" w:rsidRPr="00A67FC4">
        <w:rPr>
          <w:rFonts w:cs="Arial"/>
          <w:color w:val="222222"/>
          <w:szCs w:val="19"/>
          <w:shd w:val="clear" w:color="auto" w:fill="FFFFFF"/>
        </w:rPr>
        <w:t xml:space="preserve"> </w:t>
      </w:r>
    </w:p>
    <w:p w:rsidR="00DC788E" w:rsidRPr="00A67FC4" w:rsidRDefault="00DC788E" w:rsidP="00D9085C">
      <w:pPr>
        <w:widowControl w:val="0"/>
        <w:spacing w:before="120" w:after="120" w:line="288" w:lineRule="auto"/>
        <w:jc w:val="both"/>
        <w:rPr>
          <w:rFonts w:cs="Arial"/>
          <w:color w:val="222222"/>
          <w:szCs w:val="19"/>
          <w:shd w:val="clear" w:color="auto" w:fill="FFFFFF"/>
        </w:rPr>
      </w:pPr>
      <w:r w:rsidRPr="00A67FC4">
        <w:rPr>
          <w:rFonts w:cs="Arial"/>
          <w:color w:val="222222"/>
          <w:szCs w:val="19"/>
          <w:shd w:val="clear" w:color="auto" w:fill="FFFFFF"/>
        </w:rPr>
        <w:tab/>
        <w:t>Bộ Kế hoạch và Đầu tư đề nghị thực hiệ</w:t>
      </w:r>
      <w:r w:rsidR="00BE0043" w:rsidRPr="00A67FC4">
        <w:rPr>
          <w:rFonts w:cs="Arial"/>
          <w:color w:val="222222"/>
          <w:szCs w:val="19"/>
          <w:shd w:val="clear" w:color="auto" w:fill="FFFFFF"/>
        </w:rPr>
        <w:t>n theo l</w:t>
      </w:r>
      <w:r w:rsidRPr="00A67FC4">
        <w:rPr>
          <w:rFonts w:cs="Arial"/>
          <w:color w:val="222222"/>
          <w:szCs w:val="19"/>
          <w:shd w:val="clear" w:color="auto" w:fill="FFFFFF"/>
        </w:rPr>
        <w:t>oại ý kiến thứ nhất vì những lý do sau:</w:t>
      </w:r>
    </w:p>
    <w:p w:rsidR="00BE0043" w:rsidRPr="00A67FC4" w:rsidRDefault="00BE0043" w:rsidP="00D9085C">
      <w:pPr>
        <w:widowControl w:val="0"/>
        <w:spacing w:before="120" w:after="120" w:line="288" w:lineRule="auto"/>
        <w:jc w:val="both"/>
        <w:rPr>
          <w:rFonts w:cs="Arial"/>
          <w:color w:val="222222"/>
          <w:szCs w:val="19"/>
          <w:shd w:val="clear" w:color="auto" w:fill="FFFFFF"/>
        </w:rPr>
      </w:pPr>
      <w:r w:rsidRPr="00A67FC4">
        <w:rPr>
          <w:rFonts w:cs="Arial"/>
          <w:color w:val="222222"/>
          <w:szCs w:val="19"/>
          <w:shd w:val="clear" w:color="auto" w:fill="FFFFFF"/>
        </w:rPr>
        <w:tab/>
        <w:t>- Bảo đảm thực hiện nguyên tắc “chọn bỏ” về ngành, nghề và điều kiện đầu tư kinh doanh theo quy định của Luật đầu tư và phù hợp với cam kết của Việt Nam trong hầu hết các điều ước quốc tế về đầu tư đã ký kết hoặc đang đàm phán (như Hiệp định thương mại Việt Nam- Hoa Kỳ, Hiệp đinh song phương về đầu tư Việt Nam- Nhật Bản, Hiệp định đối tác xuyên Thái Bình Dương- TPP….);</w:t>
      </w:r>
    </w:p>
    <w:p w:rsidR="00674FD5" w:rsidRPr="001821B7" w:rsidRDefault="00BE0043" w:rsidP="00D9085C">
      <w:pPr>
        <w:pStyle w:val="n-dieund"/>
        <w:widowControl w:val="0"/>
        <w:spacing w:before="120" w:line="288" w:lineRule="auto"/>
        <w:ind w:firstLine="567"/>
        <w:rPr>
          <w:rFonts w:cs="Arial"/>
          <w:color w:val="222222"/>
          <w:spacing w:val="-6"/>
          <w:szCs w:val="19"/>
          <w:shd w:val="clear" w:color="auto" w:fill="FFFFFF"/>
        </w:rPr>
      </w:pPr>
      <w:r w:rsidRPr="00A67FC4">
        <w:rPr>
          <w:rFonts w:cs="Arial"/>
          <w:color w:val="222222"/>
          <w:szCs w:val="19"/>
          <w:shd w:val="clear" w:color="auto" w:fill="FFFFFF"/>
        </w:rPr>
        <w:tab/>
      </w:r>
      <w:r w:rsidRPr="001821B7">
        <w:rPr>
          <w:rFonts w:cs="Arial"/>
          <w:color w:val="222222"/>
          <w:spacing w:val="-6"/>
          <w:szCs w:val="19"/>
          <w:shd w:val="clear" w:color="auto" w:fill="FFFFFF"/>
        </w:rPr>
        <w:t>- Việc cơ quan nhà nước có thẩm quyền quyết định vấn đề này trong từng trường hợp cụ thể</w:t>
      </w:r>
      <w:r w:rsidR="004078C6" w:rsidRPr="001821B7">
        <w:rPr>
          <w:rFonts w:cs="Arial"/>
          <w:color w:val="222222"/>
          <w:spacing w:val="-6"/>
          <w:szCs w:val="19"/>
          <w:shd w:val="clear" w:color="auto" w:fill="FFFFFF"/>
        </w:rPr>
        <w:t xml:space="preserve"> dẫn đến tình trạng áp dụng pháp luật tùy tiện, thiếu tinh minh bạch, đồng thời </w:t>
      </w:r>
      <w:r w:rsidRPr="001821B7">
        <w:rPr>
          <w:rFonts w:cs="Arial"/>
          <w:color w:val="222222"/>
          <w:spacing w:val="-6"/>
          <w:szCs w:val="19"/>
          <w:shd w:val="clear" w:color="auto" w:fill="FFFFFF"/>
        </w:rPr>
        <w:t>gây chậm trễ quá trình cấp Giấy chứng nhận đăng ký đầu tư</w:t>
      </w:r>
      <w:r w:rsidR="00404029" w:rsidRPr="001821B7">
        <w:rPr>
          <w:rFonts w:cs="Arial"/>
          <w:color w:val="222222"/>
          <w:spacing w:val="-6"/>
          <w:szCs w:val="19"/>
          <w:shd w:val="clear" w:color="auto" w:fill="FFFFFF"/>
        </w:rPr>
        <w:t>, nhất là trong điều kiện</w:t>
      </w:r>
      <w:r w:rsidR="00674FD5" w:rsidRPr="001821B7">
        <w:rPr>
          <w:rFonts w:cs="Arial"/>
          <w:color w:val="222222"/>
          <w:spacing w:val="-6"/>
          <w:szCs w:val="19"/>
          <w:shd w:val="clear" w:color="auto" w:fill="FFFFFF"/>
        </w:rPr>
        <w:t xml:space="preserve"> Luật đầu tư đã cắt giảm thời hạn cấp từ 35-45 ngày xuống còn 15 ngày.</w:t>
      </w:r>
    </w:p>
    <w:p w:rsidR="00674FD5" w:rsidRPr="00A67FC4" w:rsidRDefault="00674FD5" w:rsidP="00D9085C">
      <w:pPr>
        <w:widowControl w:val="0"/>
        <w:overflowPunct w:val="0"/>
        <w:autoSpaceDE w:val="0"/>
        <w:autoSpaceDN w:val="0"/>
        <w:adjustRightInd w:val="0"/>
        <w:spacing w:before="120" w:after="120" w:line="288" w:lineRule="auto"/>
        <w:ind w:firstLine="567"/>
        <w:jc w:val="both"/>
        <w:textAlignment w:val="baseline"/>
        <w:outlineLvl w:val="2"/>
        <w:rPr>
          <w:rFonts w:eastAsia="Times New Roman" w:cs="Times New Roman"/>
          <w:b/>
          <w:color w:val="000000"/>
          <w:szCs w:val="28"/>
          <w:lang w:val="sv-SE" w:eastAsia="ja-JP"/>
        </w:rPr>
      </w:pPr>
      <w:r w:rsidRPr="00A67FC4">
        <w:rPr>
          <w:rFonts w:cs="Arial"/>
          <w:color w:val="222222"/>
          <w:szCs w:val="19"/>
          <w:shd w:val="clear" w:color="auto" w:fill="FFFFFF"/>
        </w:rPr>
        <w:t xml:space="preserve"> </w:t>
      </w:r>
      <w:r w:rsidRPr="00A67FC4">
        <w:rPr>
          <w:rFonts w:cs="Arial"/>
          <w:b/>
          <w:color w:val="222222"/>
          <w:szCs w:val="19"/>
          <w:shd w:val="clear" w:color="auto" w:fill="FFFFFF"/>
        </w:rPr>
        <w:t xml:space="preserve">2. </w:t>
      </w:r>
      <w:r w:rsidRPr="00A67FC4">
        <w:rPr>
          <w:rFonts w:eastAsia="Times New Roman" w:cs="Times New Roman"/>
          <w:b/>
          <w:color w:val="000000"/>
          <w:szCs w:val="28"/>
          <w:lang w:val="vi-VN" w:eastAsia="ja-JP"/>
        </w:rPr>
        <w:t>Về á</w:t>
      </w:r>
      <w:r w:rsidRPr="00A67FC4">
        <w:rPr>
          <w:rFonts w:eastAsia="Times New Roman" w:cs="Times New Roman"/>
          <w:b/>
          <w:color w:val="000000"/>
          <w:szCs w:val="28"/>
          <w:lang w:val="sv-SE" w:eastAsia="ja-JP"/>
        </w:rPr>
        <w:t xml:space="preserve">p dụng điều kiện đầu tư kinh doanh đối với nhà đầu tư nước ngoài </w:t>
      </w:r>
      <w:r w:rsidR="0063686A" w:rsidRPr="00A67FC4">
        <w:rPr>
          <w:rFonts w:eastAsia="Times New Roman" w:cs="Times New Roman"/>
          <w:b/>
          <w:color w:val="000000"/>
          <w:szCs w:val="28"/>
          <w:lang w:val="sv-SE" w:eastAsia="ja-JP"/>
        </w:rPr>
        <w:t>trong trường hợp c</w:t>
      </w:r>
      <w:r w:rsidRPr="00A67FC4">
        <w:rPr>
          <w:rFonts w:eastAsia="Times New Roman" w:cs="Times New Roman"/>
          <w:b/>
          <w:color w:val="000000"/>
          <w:szCs w:val="28"/>
          <w:lang w:val="sv-SE" w:eastAsia="ja-JP"/>
        </w:rPr>
        <w:t>ác điều ước quốc tế về đầu tư</w:t>
      </w:r>
      <w:r w:rsidR="0063686A" w:rsidRPr="00A67FC4">
        <w:rPr>
          <w:rFonts w:eastAsia="Times New Roman" w:cs="Times New Roman"/>
          <w:b/>
          <w:color w:val="000000"/>
          <w:szCs w:val="28"/>
          <w:lang w:val="sv-SE" w:eastAsia="ja-JP"/>
        </w:rPr>
        <w:t xml:space="preserve"> có quy định khác nhau</w:t>
      </w:r>
    </w:p>
    <w:p w:rsidR="00674FD5" w:rsidRPr="00A67FC4" w:rsidRDefault="00674FD5" w:rsidP="00D9085C">
      <w:pPr>
        <w:widowControl w:val="0"/>
        <w:spacing w:before="120" w:after="120" w:line="288" w:lineRule="auto"/>
        <w:jc w:val="both"/>
        <w:rPr>
          <w:lang w:val="vi-VN" w:eastAsia="ja-JP"/>
        </w:rPr>
      </w:pPr>
      <w:r w:rsidRPr="00A67FC4">
        <w:rPr>
          <w:lang w:val="sv-SE" w:eastAsia="ja-JP"/>
        </w:rPr>
        <w:tab/>
      </w:r>
      <w:r w:rsidRPr="00A67FC4">
        <w:rPr>
          <w:lang w:val="vi-VN" w:eastAsia="ja-JP"/>
        </w:rPr>
        <w:t>Một trong những vướng mắc phổ biến trong quá trình thực hiện điều ước quốc tế hiện nay là chưa có quy định về nguyên tắc áp dụng điều kiện đầu tư đối với nhà đầu tư nước ngoài trong trường hợp điều ước quốc tế có quy định khác nhau về điều kiện đầu tư áp dụng cho cùng một đối tượng.</w:t>
      </w:r>
    </w:p>
    <w:p w:rsidR="00674FD5" w:rsidRPr="00A67FC4" w:rsidRDefault="00674FD5" w:rsidP="00D9085C">
      <w:pPr>
        <w:widowControl w:val="0"/>
        <w:spacing w:before="120" w:after="120" w:line="288" w:lineRule="auto"/>
        <w:jc w:val="both"/>
        <w:rPr>
          <w:lang w:val="vi-VN" w:eastAsia="ja-JP"/>
        </w:rPr>
      </w:pPr>
      <w:r w:rsidRPr="00A67FC4">
        <w:rPr>
          <w:lang w:val="vi-VN" w:eastAsia="ja-JP"/>
        </w:rPr>
        <w:tab/>
        <w:t xml:space="preserve">Về vấn đề này, có 02 loại ý kiến như sau:  </w:t>
      </w:r>
    </w:p>
    <w:p w:rsidR="00674FD5" w:rsidRPr="00A67FC4" w:rsidRDefault="00674FD5" w:rsidP="00D9085C">
      <w:pPr>
        <w:widowControl w:val="0"/>
        <w:spacing w:before="120" w:after="120" w:line="288" w:lineRule="auto"/>
        <w:jc w:val="both"/>
        <w:rPr>
          <w:lang w:val="sv-SE"/>
        </w:rPr>
      </w:pPr>
      <w:r w:rsidRPr="00A67FC4">
        <w:rPr>
          <w:lang w:val="sv-SE" w:eastAsia="ja-JP"/>
        </w:rPr>
        <w:tab/>
      </w:r>
      <w:r w:rsidR="00424995" w:rsidRPr="00D9085C">
        <w:rPr>
          <w:lang w:val="sv-SE" w:eastAsia="ja-JP"/>
        </w:rPr>
        <w:t xml:space="preserve">- </w:t>
      </w:r>
      <w:r w:rsidRPr="00D9085C">
        <w:rPr>
          <w:lang w:val="vi-VN" w:eastAsia="ja-JP"/>
        </w:rPr>
        <w:t>Loại ý kiến thứ nhất</w:t>
      </w:r>
      <w:r w:rsidRPr="00A67FC4">
        <w:rPr>
          <w:b/>
          <w:lang w:val="vi-VN" w:eastAsia="ja-JP"/>
        </w:rPr>
        <w:t xml:space="preserve"> </w:t>
      </w:r>
      <w:r w:rsidRPr="00A67FC4">
        <w:rPr>
          <w:lang w:val="vi-VN" w:eastAsia="ja-JP"/>
        </w:rPr>
        <w:t>đề nghị áp dụng nguyên tắc</w:t>
      </w:r>
      <w:r w:rsidRPr="00A67FC4">
        <w:rPr>
          <w:lang w:val="vi-VN"/>
        </w:rPr>
        <w:t>:</w:t>
      </w:r>
      <w:r w:rsidRPr="00A67FC4">
        <w:rPr>
          <w:lang w:val="sv-SE"/>
        </w:rPr>
        <w:t xml:space="preserve"> </w:t>
      </w:r>
      <w:r w:rsidRPr="00A67FC4">
        <w:rPr>
          <w:lang w:val="vi-VN"/>
        </w:rPr>
        <w:t>n</w:t>
      </w:r>
      <w:r w:rsidRPr="00A67FC4">
        <w:rPr>
          <w:lang w:val="sv-SE"/>
        </w:rPr>
        <w:t xml:space="preserve">hà đầu tư nước ngoài thuộc đối tượng điều chỉnh của các điều ước quốc tế </w:t>
      </w:r>
      <w:r w:rsidRPr="00A67FC4">
        <w:rPr>
          <w:lang w:val="vi-VN"/>
        </w:rPr>
        <w:t xml:space="preserve">về đầu tư </w:t>
      </w:r>
      <w:r w:rsidRPr="00A67FC4">
        <w:rPr>
          <w:lang w:val="sv-SE"/>
        </w:rPr>
        <w:t xml:space="preserve">có quy định khác nhau về ngành, nghề hoặc điều kiện đầu tư kinh doanh được lựa chọn áp dụng </w:t>
      </w:r>
      <w:r w:rsidRPr="00A67FC4">
        <w:rPr>
          <w:lang w:val="sv-SE"/>
        </w:rPr>
        <w:lastRenderedPageBreak/>
        <w:t>quy định tại một trong các điều ước đó.</w:t>
      </w:r>
    </w:p>
    <w:p w:rsidR="00674FD5" w:rsidRPr="00A67FC4" w:rsidRDefault="00674FD5" w:rsidP="00D9085C">
      <w:pPr>
        <w:widowControl w:val="0"/>
        <w:spacing w:before="120" w:after="120" w:line="288" w:lineRule="auto"/>
        <w:jc w:val="both"/>
        <w:rPr>
          <w:szCs w:val="28"/>
          <w:lang w:val="vi-VN"/>
        </w:rPr>
      </w:pPr>
      <w:r w:rsidRPr="00A67FC4">
        <w:rPr>
          <w:lang w:val="sv-SE"/>
        </w:rPr>
        <w:tab/>
      </w:r>
      <w:r w:rsidR="00424995" w:rsidRPr="00D9085C">
        <w:rPr>
          <w:lang w:val="sv-SE"/>
        </w:rPr>
        <w:t xml:space="preserve">- </w:t>
      </w:r>
      <w:r w:rsidRPr="00D9085C">
        <w:rPr>
          <w:lang w:val="vi-VN"/>
        </w:rPr>
        <w:t>Loại ý kiến thứ hai</w:t>
      </w:r>
      <w:r w:rsidRPr="00A67FC4">
        <w:rPr>
          <w:b/>
          <w:lang w:val="vi-VN"/>
        </w:rPr>
        <w:t xml:space="preserve"> </w:t>
      </w:r>
      <w:r w:rsidRPr="00A67FC4">
        <w:rPr>
          <w:lang w:val="vi-VN"/>
        </w:rPr>
        <w:t xml:space="preserve">đề nghị không </w:t>
      </w:r>
      <w:r w:rsidRPr="00A67FC4">
        <w:rPr>
          <w:szCs w:val="28"/>
          <w:lang w:val="vi-VN"/>
        </w:rPr>
        <w:t>cho phép nhà đầu tư lựa chọn áp dụng điều ước quốc tế vì việc áp dụng này phải căn cứ vào quy định cụ thể của từng điều ước. Hơn nữa, theo quy định của Công ước Viên về điều ước quốc tế thì trong trường hợp có sự khác nhau giữa các điều ước quốc tế thì điều ước được ký kết sau sẽ được áp dụng.</w:t>
      </w:r>
    </w:p>
    <w:p w:rsidR="00674FD5" w:rsidRPr="00A67FC4" w:rsidRDefault="00674FD5" w:rsidP="00D9085C">
      <w:pPr>
        <w:widowControl w:val="0"/>
        <w:spacing w:before="120" w:after="120" w:line="288" w:lineRule="auto"/>
        <w:jc w:val="both"/>
        <w:rPr>
          <w:szCs w:val="28"/>
          <w:lang w:val="vi-VN"/>
        </w:rPr>
      </w:pPr>
      <w:r w:rsidRPr="00A67FC4">
        <w:rPr>
          <w:szCs w:val="28"/>
          <w:lang w:val="vi-VN"/>
        </w:rPr>
        <w:tab/>
        <w:t>Bộ Kế hoạch và Đầu tư đề nghị thực hiện theo loại ý kiến thứ nhất vì những lý do sau:</w:t>
      </w:r>
    </w:p>
    <w:p w:rsidR="00350E99" w:rsidRPr="00A67FC4" w:rsidRDefault="00674FD5" w:rsidP="00D9085C">
      <w:pPr>
        <w:widowControl w:val="0"/>
        <w:spacing w:before="120" w:after="120" w:line="288" w:lineRule="auto"/>
        <w:jc w:val="both"/>
        <w:rPr>
          <w:szCs w:val="28"/>
          <w:lang w:val="vi-VN"/>
        </w:rPr>
      </w:pPr>
      <w:r w:rsidRPr="00A67FC4">
        <w:rPr>
          <w:szCs w:val="28"/>
          <w:lang w:val="vi-VN"/>
        </w:rPr>
        <w:tab/>
      </w:r>
      <w:r w:rsidRPr="00A67FC4">
        <w:rPr>
          <w:i/>
          <w:szCs w:val="28"/>
          <w:lang w:val="vi-VN"/>
        </w:rPr>
        <w:t>Một là</w:t>
      </w:r>
      <w:r w:rsidRPr="00A67FC4">
        <w:rPr>
          <w:szCs w:val="28"/>
          <w:lang w:val="vi-VN"/>
        </w:rPr>
        <w:t xml:space="preserve">, </w:t>
      </w:r>
      <w:r w:rsidR="00424995" w:rsidRPr="00A67FC4">
        <w:rPr>
          <w:szCs w:val="28"/>
        </w:rPr>
        <w:t xml:space="preserve">nhiều </w:t>
      </w:r>
      <w:r w:rsidR="0063686A" w:rsidRPr="00A67FC4">
        <w:rPr>
          <w:szCs w:val="28"/>
        </w:rPr>
        <w:t>điều ước quốc tế</w:t>
      </w:r>
      <w:r w:rsidR="00424995" w:rsidRPr="00A67FC4">
        <w:rPr>
          <w:szCs w:val="28"/>
        </w:rPr>
        <w:t xml:space="preserve"> về đầu tư không </w:t>
      </w:r>
      <w:r w:rsidR="0063686A" w:rsidRPr="00A67FC4">
        <w:rPr>
          <w:szCs w:val="28"/>
        </w:rPr>
        <w:t xml:space="preserve"> quy định </w:t>
      </w:r>
      <w:r w:rsidR="00424995" w:rsidRPr="00A67FC4">
        <w:rPr>
          <w:szCs w:val="28"/>
        </w:rPr>
        <w:t xml:space="preserve">nguyên tắc xử lý trong trường hợp điều ước đó có quy định khác với các điều ước có liên quan. Do vậy, việc căn cứ vào quy định của điều ước quốc tế  </w:t>
      </w:r>
      <w:r w:rsidR="007B60E9" w:rsidRPr="00A67FC4">
        <w:rPr>
          <w:szCs w:val="28"/>
        </w:rPr>
        <w:t>trong trường hợp này là không khả thi.</w:t>
      </w:r>
      <w:r w:rsidR="0063686A" w:rsidRPr="00A67FC4">
        <w:rPr>
          <w:szCs w:val="28"/>
        </w:rPr>
        <w:t xml:space="preserve"> </w:t>
      </w:r>
      <w:r w:rsidRPr="00A67FC4">
        <w:rPr>
          <w:szCs w:val="28"/>
          <w:lang w:val="vi-VN"/>
        </w:rPr>
        <w:t xml:space="preserve"> </w:t>
      </w:r>
    </w:p>
    <w:p w:rsidR="00D57895" w:rsidRPr="00A67FC4" w:rsidRDefault="00350E99" w:rsidP="00D9085C">
      <w:pPr>
        <w:widowControl w:val="0"/>
        <w:spacing w:before="120" w:after="120" w:line="288" w:lineRule="auto"/>
        <w:jc w:val="both"/>
        <w:rPr>
          <w:szCs w:val="28"/>
          <w:lang w:val="vi-VN"/>
        </w:rPr>
      </w:pPr>
      <w:r w:rsidRPr="00A67FC4">
        <w:rPr>
          <w:i/>
          <w:szCs w:val="28"/>
          <w:lang w:val="vi-VN"/>
        </w:rPr>
        <w:tab/>
      </w:r>
      <w:r w:rsidRPr="00A67FC4">
        <w:rPr>
          <w:i/>
          <w:szCs w:val="28"/>
        </w:rPr>
        <w:t>Hai</w:t>
      </w:r>
      <w:r w:rsidRPr="00A67FC4">
        <w:rPr>
          <w:i/>
          <w:szCs w:val="28"/>
          <w:lang w:val="vi-VN"/>
        </w:rPr>
        <w:t xml:space="preserve"> là,</w:t>
      </w:r>
      <w:r w:rsidRPr="00A67FC4">
        <w:rPr>
          <w:szCs w:val="28"/>
          <w:lang w:val="vi-VN"/>
        </w:rPr>
        <w:t xml:space="preserve"> việc áp dụng điều ước quốc tế theo hướng thuận lợi hơn cho nhà đầu tư là vấn đề thuộc chủ quyền của mỗi quốc gia và điều này thể hiện thiện chí của quốc gia đó đối với các nhà đầu tư nước ngoài. Đây cũng là nguyên tắc được thừa nhận</w:t>
      </w:r>
      <w:r w:rsidR="00D57895" w:rsidRPr="00A67FC4">
        <w:rPr>
          <w:szCs w:val="28"/>
        </w:rPr>
        <w:t xml:space="preserve"> tại Điều 26</w:t>
      </w:r>
      <w:r w:rsidRPr="00A67FC4">
        <w:rPr>
          <w:szCs w:val="28"/>
          <w:lang w:val="vi-VN"/>
        </w:rPr>
        <w:t xml:space="preserve"> Công ước Viên về điều ước quốc tế. Theo đó,</w:t>
      </w:r>
      <w:r w:rsidR="00D57895" w:rsidRPr="00A67FC4">
        <w:rPr>
          <w:szCs w:val="28"/>
        </w:rPr>
        <w:t xml:space="preserve"> </w:t>
      </w:r>
      <w:r w:rsidR="00D57895" w:rsidRPr="00A67FC4">
        <w:rPr>
          <w:szCs w:val="28"/>
          <w:lang w:val="vi-VN"/>
        </w:rPr>
        <w:t xml:space="preserve">mỗi điều ước quốc tế đang có hiệu lực đều ràng buộc các Bên tham gia và phải được thực hiện một cách có thiện chí.   </w:t>
      </w:r>
    </w:p>
    <w:p w:rsidR="00674FD5" w:rsidRPr="00A67FC4" w:rsidRDefault="00674FD5" w:rsidP="00D9085C">
      <w:pPr>
        <w:widowControl w:val="0"/>
        <w:spacing w:before="120" w:after="120" w:line="288" w:lineRule="auto"/>
        <w:jc w:val="both"/>
        <w:rPr>
          <w:szCs w:val="28"/>
          <w:lang w:val="vi-VN"/>
        </w:rPr>
      </w:pPr>
      <w:r w:rsidRPr="00A67FC4">
        <w:rPr>
          <w:szCs w:val="28"/>
          <w:lang w:val="vi-VN"/>
        </w:rPr>
        <w:tab/>
      </w:r>
      <w:r w:rsidR="00350E99" w:rsidRPr="00A67FC4">
        <w:rPr>
          <w:i/>
          <w:szCs w:val="28"/>
          <w:lang w:val="vi-VN"/>
        </w:rPr>
        <w:t>Ba</w:t>
      </w:r>
      <w:r w:rsidRPr="00A67FC4">
        <w:rPr>
          <w:i/>
          <w:szCs w:val="28"/>
          <w:lang w:val="vi-VN"/>
        </w:rPr>
        <w:t xml:space="preserve"> là,</w:t>
      </w:r>
      <w:r w:rsidRPr="00A67FC4">
        <w:rPr>
          <w:szCs w:val="28"/>
          <w:lang w:val="vi-VN"/>
        </w:rPr>
        <w:t xml:space="preserve"> pháp luật đầu tư cũng như thực tiễn quản lý</w:t>
      </w:r>
      <w:r w:rsidR="00BF320B" w:rsidRPr="00A67FC4">
        <w:rPr>
          <w:szCs w:val="28"/>
        </w:rPr>
        <w:t xml:space="preserve"> hoạt động đầu tư </w:t>
      </w:r>
      <w:r w:rsidRPr="00A67FC4">
        <w:rPr>
          <w:szCs w:val="28"/>
          <w:lang w:val="vi-VN"/>
        </w:rPr>
        <w:t xml:space="preserve">đều dành cho nhà đầu tư quyền được lựa chọn điều kiện đầu tư thuận lợi trong trường hợp pháp luật có quy định khác nhau về cùng một vấn đề. Trên thực tế, </w:t>
      </w:r>
      <w:r w:rsidR="007B60E9" w:rsidRPr="00A67FC4">
        <w:rPr>
          <w:szCs w:val="28"/>
        </w:rPr>
        <w:t>đối với hoạt động đầu tư trong các ngành giáo dục, y tế, du lịch..</w:t>
      </w:r>
      <w:r w:rsidR="007B60E9" w:rsidRPr="00A67FC4">
        <w:rPr>
          <w:szCs w:val="28"/>
          <w:lang w:val="vi-VN"/>
        </w:rPr>
        <w:t>.</w:t>
      </w:r>
      <w:r w:rsidR="001E04B9" w:rsidRPr="00A67FC4">
        <w:rPr>
          <w:szCs w:val="28"/>
        </w:rPr>
        <w:t xml:space="preserve">, </w:t>
      </w:r>
      <w:r w:rsidRPr="00A67FC4">
        <w:rPr>
          <w:szCs w:val="28"/>
          <w:lang w:val="vi-VN"/>
        </w:rPr>
        <w:t>nhà đầu tư Nhật Bản đã được hưởng sự đối xử thuận lợi theo quy định tại Hiệp định đầu tư song phương Việt Nam- Nhật Bản, thay vì phải tuân thủ điều kiện đầu tư hạn chế hơn theo Biểu cam kết về dịch vụ của Việt Nam trong WTO</w:t>
      </w:r>
      <w:r w:rsidR="00B768BC" w:rsidRPr="00A67FC4">
        <w:rPr>
          <w:szCs w:val="28"/>
        </w:rPr>
        <w:t>.</w:t>
      </w:r>
      <w:r w:rsidRPr="00A67FC4">
        <w:rPr>
          <w:szCs w:val="28"/>
          <w:lang w:val="vi-VN"/>
        </w:rPr>
        <w:t xml:space="preserve"> </w:t>
      </w:r>
    </w:p>
    <w:p w:rsidR="004B2050" w:rsidRPr="00A67FC4" w:rsidRDefault="00BF320B" w:rsidP="00D9085C">
      <w:pPr>
        <w:pStyle w:val="n-dieund"/>
        <w:widowControl w:val="0"/>
        <w:spacing w:before="120" w:line="288" w:lineRule="auto"/>
        <w:ind w:firstLine="567"/>
        <w:rPr>
          <w:b/>
          <w:szCs w:val="28"/>
          <w:lang w:val="sv-SE"/>
        </w:rPr>
      </w:pPr>
      <w:r w:rsidRPr="00A67FC4">
        <w:rPr>
          <w:rFonts w:cs="Arial"/>
          <w:b/>
          <w:color w:val="222222"/>
          <w:szCs w:val="19"/>
          <w:shd w:val="clear" w:color="auto" w:fill="FFFFFF"/>
        </w:rPr>
        <w:tab/>
      </w:r>
      <w:r w:rsidR="00674FD5" w:rsidRPr="00A67FC4">
        <w:rPr>
          <w:rFonts w:cs="Arial"/>
          <w:b/>
          <w:color w:val="222222"/>
          <w:szCs w:val="19"/>
          <w:shd w:val="clear" w:color="auto" w:fill="FFFFFF"/>
        </w:rPr>
        <w:t>3</w:t>
      </w:r>
      <w:r w:rsidR="00404029" w:rsidRPr="00A67FC4">
        <w:rPr>
          <w:rFonts w:cs="Arial"/>
          <w:b/>
          <w:color w:val="222222"/>
          <w:szCs w:val="19"/>
          <w:shd w:val="clear" w:color="auto" w:fill="FFFFFF"/>
        </w:rPr>
        <w:t>.</w:t>
      </w:r>
      <w:r w:rsidR="004078C6" w:rsidRPr="00A67FC4">
        <w:rPr>
          <w:rFonts w:cs="Arial"/>
          <w:color w:val="222222"/>
          <w:szCs w:val="19"/>
          <w:shd w:val="clear" w:color="auto" w:fill="FFFFFF"/>
        </w:rPr>
        <w:t xml:space="preserve"> </w:t>
      </w:r>
      <w:r w:rsidR="004B2050" w:rsidRPr="00A67FC4">
        <w:rPr>
          <w:b/>
          <w:szCs w:val="28"/>
          <w:lang w:val="vi-VN"/>
        </w:rPr>
        <w:t>Về</w:t>
      </w:r>
      <w:r w:rsidR="00CF4B47" w:rsidRPr="00A67FC4">
        <w:rPr>
          <w:b/>
          <w:szCs w:val="28"/>
        </w:rPr>
        <w:t xml:space="preserve"> việc</w:t>
      </w:r>
      <w:r w:rsidR="004B2050" w:rsidRPr="00A67FC4">
        <w:rPr>
          <w:b/>
          <w:szCs w:val="28"/>
          <w:lang w:val="vi-VN"/>
        </w:rPr>
        <w:t xml:space="preserve"> áp dụng </w:t>
      </w:r>
      <w:r w:rsidR="004B2050" w:rsidRPr="00A67FC4">
        <w:rPr>
          <w:b/>
          <w:szCs w:val="28"/>
          <w:lang w:val="sv-SE"/>
        </w:rPr>
        <w:t>Danh mục ngành, nghề ưu đãi đầu tư và Danh mục địa bàn ưu đãi đầu tư</w:t>
      </w:r>
      <w:r w:rsidR="004B2050" w:rsidRPr="00A67FC4">
        <w:rPr>
          <w:b/>
          <w:szCs w:val="28"/>
          <w:lang w:val="sv-SE"/>
        </w:rPr>
        <w:tab/>
      </w:r>
    </w:p>
    <w:p w:rsidR="004B2050" w:rsidRPr="00A67FC4" w:rsidRDefault="00BF320B" w:rsidP="00D9085C">
      <w:pPr>
        <w:widowControl w:val="0"/>
        <w:spacing w:before="120" w:after="120" w:line="288" w:lineRule="auto"/>
        <w:ind w:firstLine="567"/>
        <w:jc w:val="both"/>
        <w:rPr>
          <w:rFonts w:eastAsia="Times New Roman" w:cs="Times New Roman"/>
          <w:szCs w:val="28"/>
          <w:lang w:val="vi-VN" w:eastAsia="ja-JP"/>
        </w:rPr>
      </w:pPr>
      <w:r w:rsidRPr="00A67FC4">
        <w:rPr>
          <w:rFonts w:eastAsia="Times New Roman" w:cs="Times New Roman"/>
          <w:b/>
          <w:szCs w:val="28"/>
          <w:lang w:val="sv-SE" w:eastAsia="ja-JP"/>
        </w:rPr>
        <w:tab/>
      </w:r>
      <w:r w:rsidR="004859B4" w:rsidRPr="00D9085C">
        <w:rPr>
          <w:rFonts w:eastAsia="Times New Roman" w:cs="Times New Roman"/>
          <w:szCs w:val="28"/>
          <w:lang w:val="sv-SE" w:eastAsia="ja-JP"/>
        </w:rPr>
        <w:t xml:space="preserve">- </w:t>
      </w:r>
      <w:r w:rsidR="004B2050" w:rsidRPr="00D9085C">
        <w:rPr>
          <w:rFonts w:eastAsia="Times New Roman" w:cs="Times New Roman"/>
          <w:szCs w:val="28"/>
          <w:lang w:val="sv-SE" w:eastAsia="ja-JP"/>
        </w:rPr>
        <w:t>Loại ý kiến thứ nhất</w:t>
      </w:r>
      <w:r w:rsidR="004B2050" w:rsidRPr="00A67FC4">
        <w:rPr>
          <w:rFonts w:eastAsia="Times New Roman" w:cs="Times New Roman"/>
          <w:szCs w:val="28"/>
          <w:lang w:val="sv-SE" w:eastAsia="ja-JP"/>
        </w:rPr>
        <w:t xml:space="preserve"> </w:t>
      </w:r>
      <w:r w:rsidR="004B2050" w:rsidRPr="00A67FC4">
        <w:rPr>
          <w:rFonts w:eastAsia="Times New Roman" w:cs="Times New Roman"/>
          <w:szCs w:val="28"/>
          <w:lang w:val="vi-VN" w:eastAsia="ja-JP"/>
        </w:rPr>
        <w:t xml:space="preserve">đề nghị ban hành kèm theo Nghị định này </w:t>
      </w:r>
      <w:r w:rsidR="004B2050" w:rsidRPr="00A67FC4">
        <w:rPr>
          <w:rFonts w:eastAsia="Times New Roman" w:cs="Times New Roman"/>
          <w:szCs w:val="28"/>
          <w:lang w:val="sv-SE" w:eastAsia="ja-JP"/>
        </w:rPr>
        <w:t xml:space="preserve">Danh mục ngành, nghề ưu đãi đầu tư và Danh mục địa bàn ưu đãi đầu tư để làm căn cứ áp dụng thống nhất ưu đãi về thuế và </w:t>
      </w:r>
      <w:r w:rsidR="004B2050" w:rsidRPr="00A67FC4">
        <w:rPr>
          <w:rFonts w:eastAsia="Times New Roman" w:cs="Times New Roman"/>
          <w:szCs w:val="28"/>
          <w:lang w:val="vi-VN" w:eastAsia="ja-JP"/>
        </w:rPr>
        <w:t xml:space="preserve">ưu đãi về </w:t>
      </w:r>
      <w:r w:rsidR="004B2050" w:rsidRPr="00A67FC4">
        <w:rPr>
          <w:rFonts w:eastAsia="Times New Roman" w:cs="Times New Roman"/>
          <w:szCs w:val="28"/>
          <w:lang w:val="sv-SE" w:eastAsia="ja-JP"/>
        </w:rPr>
        <w:t>sử dụng đất đai</w:t>
      </w:r>
      <w:r w:rsidR="004B2050" w:rsidRPr="00A67FC4">
        <w:rPr>
          <w:rFonts w:eastAsia="Times New Roman" w:cs="Times New Roman"/>
          <w:szCs w:val="28"/>
          <w:lang w:val="vi-VN" w:eastAsia="ja-JP"/>
        </w:rPr>
        <w:t xml:space="preserve">. Theo đó, Dự thảo Nghị định cần bãi bỏ </w:t>
      </w:r>
      <w:r w:rsidR="004B2050" w:rsidRPr="00A67FC4">
        <w:rPr>
          <w:rFonts w:eastAsia="Times New Roman" w:cs="Times New Roman"/>
          <w:szCs w:val="28"/>
          <w:lang w:val="sv-SE" w:eastAsia="ja-JP"/>
        </w:rPr>
        <w:t xml:space="preserve">Danh mục địa bàn ưu đãi thuế thu nhập doanh nghiệp ban hành kèm theo Nghị định số 218/2013/NĐ-CP </w:t>
      </w:r>
      <w:r w:rsidR="004B2050" w:rsidRPr="00A67FC4">
        <w:rPr>
          <w:rFonts w:eastAsia="Times New Roman" w:cs="Times New Roman"/>
          <w:szCs w:val="28"/>
          <w:lang w:val="vi-VN" w:eastAsia="ja-JP"/>
        </w:rPr>
        <w:t xml:space="preserve">và </w:t>
      </w:r>
      <w:r w:rsidR="004B2050" w:rsidRPr="00A67FC4">
        <w:rPr>
          <w:rFonts w:eastAsia="Times New Roman" w:cs="Times New Roman"/>
          <w:szCs w:val="28"/>
          <w:lang w:val="sv-SE" w:eastAsia="ja-JP"/>
        </w:rPr>
        <w:t xml:space="preserve">Danh mục </w:t>
      </w:r>
      <w:r w:rsidR="004B2050" w:rsidRPr="00A67FC4">
        <w:rPr>
          <w:rFonts w:eastAsia="Times New Roman" w:cs="Times New Roman"/>
          <w:szCs w:val="28"/>
          <w:lang w:val="vi-VN" w:eastAsia="ja-JP"/>
        </w:rPr>
        <w:t xml:space="preserve">địa bàn </w:t>
      </w:r>
      <w:r w:rsidR="004B2050" w:rsidRPr="00A67FC4">
        <w:rPr>
          <w:rFonts w:eastAsia="Times New Roman" w:cs="Times New Roman"/>
          <w:szCs w:val="28"/>
          <w:lang w:val="sv-SE" w:eastAsia="ja-JP"/>
        </w:rPr>
        <w:t>ưu đãi thuế nhập khẩu ban hành kèm theo Nghị định số 87/2010/NĐ-CP</w:t>
      </w:r>
      <w:r w:rsidR="004B2050" w:rsidRPr="00A67FC4">
        <w:rPr>
          <w:rFonts w:eastAsia="Times New Roman" w:cs="Times New Roman"/>
          <w:szCs w:val="28"/>
          <w:lang w:val="vi-VN" w:eastAsia="ja-JP"/>
        </w:rPr>
        <w:t>.</w:t>
      </w:r>
      <w:r w:rsidR="004B2050" w:rsidRPr="00A67FC4">
        <w:rPr>
          <w:rFonts w:eastAsia="Times New Roman" w:cs="Times New Roman"/>
          <w:szCs w:val="28"/>
          <w:lang w:val="sv-SE" w:eastAsia="ja-JP"/>
        </w:rPr>
        <w:t xml:space="preserve"> </w:t>
      </w:r>
    </w:p>
    <w:p w:rsidR="004B2050" w:rsidRPr="00A67FC4" w:rsidRDefault="004B2050" w:rsidP="00D9085C">
      <w:pPr>
        <w:widowControl w:val="0"/>
        <w:spacing w:before="120" w:after="120" w:line="288" w:lineRule="auto"/>
        <w:ind w:firstLine="426"/>
        <w:jc w:val="both"/>
        <w:rPr>
          <w:lang w:val="nl-NL"/>
        </w:rPr>
      </w:pPr>
      <w:r w:rsidRPr="00A67FC4">
        <w:rPr>
          <w:szCs w:val="28"/>
          <w:lang w:val="sv-SE"/>
        </w:rPr>
        <w:tab/>
      </w:r>
      <w:r w:rsidR="004859B4" w:rsidRPr="00D9085C">
        <w:rPr>
          <w:szCs w:val="28"/>
          <w:lang w:val="sv-SE"/>
        </w:rPr>
        <w:t xml:space="preserve">- </w:t>
      </w:r>
      <w:r w:rsidRPr="00D9085C">
        <w:rPr>
          <w:szCs w:val="28"/>
          <w:lang w:val="sv-SE"/>
        </w:rPr>
        <w:t xml:space="preserve">Loại ý kiến thứ hai </w:t>
      </w:r>
      <w:r w:rsidRPr="00A67FC4">
        <w:rPr>
          <w:lang w:val="nl-NL"/>
        </w:rPr>
        <w:t xml:space="preserve">đề nghị </w:t>
      </w:r>
      <w:r w:rsidRPr="00A67FC4">
        <w:rPr>
          <w:lang w:val="vi-VN"/>
        </w:rPr>
        <w:t xml:space="preserve">chỉ áp dụng ưu đãi </w:t>
      </w:r>
      <w:r w:rsidRPr="00A67FC4">
        <w:rPr>
          <w:lang w:val="nl-NL"/>
        </w:rPr>
        <w:t>về</w:t>
      </w:r>
      <w:r w:rsidRPr="00A67FC4">
        <w:rPr>
          <w:lang w:val="vi-VN"/>
        </w:rPr>
        <w:t xml:space="preserve"> sử dụng đất (gồm ưu đãi về</w:t>
      </w:r>
      <w:r w:rsidRPr="00A67FC4">
        <w:rPr>
          <w:lang w:val="nl-NL"/>
        </w:rPr>
        <w:t xml:space="preserve"> tiền sử dụng đất, tiền thuê đất, thuế sử dụng đất nông nghiệp</w:t>
      </w:r>
      <w:r w:rsidRPr="00A67FC4">
        <w:rPr>
          <w:lang w:val="vi-VN"/>
        </w:rPr>
        <w:t xml:space="preserve">) theo quy định tại các Danh mục ban hành kèm theo Nghị định này; ưu đãi </w:t>
      </w:r>
      <w:r w:rsidRPr="00A67FC4">
        <w:rPr>
          <w:lang w:val="nl-NL"/>
        </w:rPr>
        <w:t>về thuế thu nhập doanh nghiệp, thuế xuất khẩu, thuế nhập khẩu thuế</w:t>
      </w:r>
      <w:r w:rsidRPr="00A67FC4">
        <w:rPr>
          <w:lang w:val="vi-VN"/>
        </w:rPr>
        <w:t xml:space="preserve"> được áp dụng theo Danh mục riêng ban hành theo pháp luật về thuế </w:t>
      </w:r>
      <w:r w:rsidRPr="00A67FC4">
        <w:rPr>
          <w:lang w:val="nl-NL"/>
        </w:rPr>
        <w:t>thu nhập doanh nghiệp, thuế xuất khẩu, thuế nhập khẩu.</w:t>
      </w:r>
    </w:p>
    <w:p w:rsidR="003D13B7" w:rsidRPr="00A67FC4" w:rsidRDefault="003D13B7" w:rsidP="00D9085C">
      <w:pPr>
        <w:widowControl w:val="0"/>
        <w:spacing w:before="120" w:after="120" w:line="288" w:lineRule="auto"/>
        <w:ind w:firstLine="426"/>
        <w:jc w:val="both"/>
      </w:pPr>
      <w:r w:rsidRPr="00A67FC4">
        <w:rPr>
          <w:lang w:val="nl-NL"/>
        </w:rPr>
        <w:tab/>
      </w:r>
      <w:r w:rsidRPr="00A67FC4">
        <w:rPr>
          <w:lang w:val="vi-VN"/>
        </w:rPr>
        <w:t>Bộ Kế hoạch và Đầu tư đề nghị thực hiện theo loại ý kiến thứ nhất</w:t>
      </w:r>
      <w:r w:rsidRPr="00A67FC4">
        <w:t xml:space="preserve"> vì những lý do sau:</w:t>
      </w:r>
    </w:p>
    <w:p w:rsidR="003D13B7" w:rsidRPr="00A67FC4" w:rsidRDefault="004B2050" w:rsidP="00D9085C">
      <w:pPr>
        <w:widowControl w:val="0"/>
        <w:spacing w:before="120" w:after="120" w:line="288" w:lineRule="auto"/>
        <w:ind w:firstLine="426"/>
        <w:jc w:val="both"/>
        <w:rPr>
          <w:lang w:val="vi-VN"/>
        </w:rPr>
      </w:pPr>
      <w:r w:rsidRPr="00A67FC4">
        <w:rPr>
          <w:lang w:val="nl-NL"/>
        </w:rPr>
        <w:tab/>
      </w:r>
      <w:r w:rsidR="003D13B7" w:rsidRPr="00A67FC4">
        <w:rPr>
          <w:lang w:val="vi-VN"/>
        </w:rPr>
        <w:t xml:space="preserve">- </w:t>
      </w:r>
      <w:r w:rsidR="003D13B7" w:rsidRPr="00A67FC4">
        <w:t>B</w:t>
      </w:r>
      <w:r w:rsidRPr="00A67FC4">
        <w:rPr>
          <w:lang w:val="vi-VN"/>
        </w:rPr>
        <w:t>ảo đảm tính nhất quán và đồng bộ trong chính sách đầu tư và chính sách thuế, đồng thời phù hợp với chủ trương đã được Chính phủ thống nhất tại Nghị quyết số</w:t>
      </w:r>
      <w:r w:rsidR="003D13B7" w:rsidRPr="00A67FC4">
        <w:rPr>
          <w:lang w:val="vi-VN"/>
        </w:rPr>
        <w:t xml:space="preserve"> 102/2013/NQ-CP; </w:t>
      </w:r>
    </w:p>
    <w:p w:rsidR="004B2050" w:rsidRPr="004B0B69" w:rsidRDefault="003D13B7" w:rsidP="00D9085C">
      <w:pPr>
        <w:widowControl w:val="0"/>
        <w:spacing w:before="120" w:after="120" w:line="288" w:lineRule="auto"/>
        <w:ind w:firstLine="426"/>
        <w:jc w:val="both"/>
        <w:rPr>
          <w:spacing w:val="-6"/>
          <w:lang w:val="vi-VN"/>
        </w:rPr>
      </w:pPr>
      <w:r w:rsidRPr="00A67FC4">
        <w:rPr>
          <w:lang w:val="vi-VN"/>
        </w:rPr>
        <w:tab/>
      </w:r>
      <w:r w:rsidRPr="004B0B69">
        <w:rPr>
          <w:spacing w:val="-6"/>
        </w:rPr>
        <w:t>- V</w:t>
      </w:r>
      <w:r w:rsidR="004B2050" w:rsidRPr="004B0B69">
        <w:rPr>
          <w:spacing w:val="-6"/>
          <w:lang w:val="vi-VN"/>
        </w:rPr>
        <w:t xml:space="preserve">iệc tiếp tục duy trì Danh mục địa bàn ưu đãi thuế theo </w:t>
      </w:r>
      <w:r w:rsidR="004B2050" w:rsidRPr="004B0B69">
        <w:rPr>
          <w:spacing w:val="-6"/>
          <w:szCs w:val="28"/>
          <w:lang w:val="sv-SE"/>
        </w:rPr>
        <w:t xml:space="preserve">Nghị định số 218/2013/NĐ-CP </w:t>
      </w:r>
      <w:r w:rsidR="004B2050" w:rsidRPr="004B0B69">
        <w:rPr>
          <w:spacing w:val="-6"/>
          <w:szCs w:val="28"/>
          <w:lang w:val="vi-VN"/>
        </w:rPr>
        <w:t xml:space="preserve">và </w:t>
      </w:r>
      <w:r w:rsidR="004B2050" w:rsidRPr="004B0B69">
        <w:rPr>
          <w:spacing w:val="-6"/>
          <w:szCs w:val="28"/>
          <w:lang w:val="sv-SE"/>
        </w:rPr>
        <w:t>Nghị định số 87/2010/NĐ-CP</w:t>
      </w:r>
      <w:r w:rsidR="004B2050" w:rsidRPr="004B0B69">
        <w:rPr>
          <w:spacing w:val="-6"/>
          <w:szCs w:val="28"/>
          <w:lang w:val="vi-VN"/>
        </w:rPr>
        <w:t xml:space="preserve"> theo loại ý kiến thứ hai nêu trên là không phù hợp với những thay đổi về địa giới hành chính trong thời gian qua. </w:t>
      </w:r>
    </w:p>
    <w:p w:rsidR="000729D1" w:rsidRPr="00A67FC4" w:rsidRDefault="004B2050" w:rsidP="00D9085C">
      <w:pPr>
        <w:widowControl w:val="0"/>
        <w:overflowPunct w:val="0"/>
        <w:autoSpaceDE w:val="0"/>
        <w:autoSpaceDN w:val="0"/>
        <w:adjustRightInd w:val="0"/>
        <w:spacing w:before="120" w:after="120" w:line="288" w:lineRule="auto"/>
        <w:ind w:firstLine="567"/>
        <w:jc w:val="both"/>
        <w:textAlignment w:val="baseline"/>
        <w:outlineLvl w:val="2"/>
      </w:pPr>
      <w:r w:rsidRPr="00A67FC4">
        <w:rPr>
          <w:rFonts w:eastAsia="Times New Roman" w:cs="Times New Roman"/>
          <w:b/>
          <w:color w:val="000000"/>
          <w:szCs w:val="28"/>
          <w:lang w:val="vi-VN" w:eastAsia="ja-JP"/>
        </w:rPr>
        <w:tab/>
      </w:r>
      <w:r w:rsidR="000729D1" w:rsidRPr="00A67FC4">
        <w:t>Bộ Kế hoạch và Đầu tư kính trình Chính phủ xem xét, quyết định./.</w:t>
      </w:r>
    </w:p>
    <w:p w:rsidR="000729D1" w:rsidRPr="00A67FC4" w:rsidRDefault="000729D1" w:rsidP="00BF2584">
      <w:pPr>
        <w:spacing w:before="120" w:after="120" w:line="360" w:lineRule="exact"/>
        <w:ind w:firstLine="709"/>
        <w:jc w:val="both"/>
      </w:pPr>
    </w:p>
    <w:p w:rsidR="000729D1" w:rsidRPr="00A67FC4" w:rsidRDefault="000729D1" w:rsidP="000729D1">
      <w:pPr>
        <w:spacing w:before="120" w:after="120" w:line="276" w:lineRule="auto"/>
        <w:ind w:firstLine="709"/>
        <w:jc w:val="both"/>
        <w:rPr>
          <w:sz w:val="2"/>
        </w:rPr>
      </w:pPr>
    </w:p>
    <w:tbl>
      <w:tblPr>
        <w:tblW w:w="9462" w:type="dxa"/>
        <w:tblInd w:w="6" w:type="dxa"/>
        <w:tblLayout w:type="fixed"/>
        <w:tblLook w:val="01E0" w:firstRow="1" w:lastRow="1" w:firstColumn="1" w:lastColumn="1" w:noHBand="0" w:noVBand="0"/>
      </w:tblPr>
      <w:tblGrid>
        <w:gridCol w:w="4694"/>
        <w:gridCol w:w="4768"/>
      </w:tblGrid>
      <w:tr w:rsidR="000729D1" w:rsidRPr="00A67FC4" w:rsidTr="00DF45EE">
        <w:trPr>
          <w:trHeight w:val="2516"/>
        </w:trPr>
        <w:tc>
          <w:tcPr>
            <w:tcW w:w="4694" w:type="dxa"/>
          </w:tcPr>
          <w:p w:rsidR="000729D1" w:rsidRPr="00A67FC4" w:rsidRDefault="000729D1" w:rsidP="00CA3816">
            <w:pPr>
              <w:spacing w:after="0" w:line="240" w:lineRule="auto"/>
              <w:rPr>
                <w:b/>
                <w:bCs/>
                <w:i/>
                <w:sz w:val="24"/>
                <w:szCs w:val="24"/>
              </w:rPr>
            </w:pPr>
            <w:r w:rsidRPr="00A67FC4">
              <w:rPr>
                <w:b/>
                <w:bCs/>
                <w:i/>
                <w:sz w:val="24"/>
                <w:szCs w:val="24"/>
              </w:rPr>
              <w:t>Nơi nhận:</w:t>
            </w:r>
          </w:p>
          <w:p w:rsidR="000729D1" w:rsidRPr="00A67FC4" w:rsidRDefault="000729D1" w:rsidP="00CA3816">
            <w:pPr>
              <w:spacing w:after="0" w:line="240" w:lineRule="auto"/>
              <w:rPr>
                <w:bCs/>
                <w:sz w:val="24"/>
                <w:szCs w:val="24"/>
              </w:rPr>
            </w:pPr>
            <w:r w:rsidRPr="00A67FC4">
              <w:rPr>
                <w:bCs/>
                <w:sz w:val="24"/>
                <w:szCs w:val="24"/>
              </w:rPr>
              <w:t>- Như trên;</w:t>
            </w:r>
          </w:p>
          <w:p w:rsidR="000729D1" w:rsidRPr="00A67FC4" w:rsidRDefault="000729D1" w:rsidP="00CA3816">
            <w:pPr>
              <w:spacing w:after="0" w:line="240" w:lineRule="auto"/>
              <w:rPr>
                <w:bCs/>
                <w:sz w:val="24"/>
                <w:szCs w:val="24"/>
              </w:rPr>
            </w:pPr>
            <w:r w:rsidRPr="00A67FC4">
              <w:rPr>
                <w:bCs/>
                <w:sz w:val="24"/>
                <w:szCs w:val="24"/>
              </w:rPr>
              <w:t>- Thủ tướng, các Phó Thủ tướng (để báo cáo);</w:t>
            </w:r>
          </w:p>
          <w:p w:rsidR="000729D1" w:rsidRPr="00A67FC4" w:rsidRDefault="000729D1" w:rsidP="00CA3816">
            <w:pPr>
              <w:spacing w:after="0" w:line="240" w:lineRule="auto"/>
              <w:rPr>
                <w:bCs/>
                <w:sz w:val="24"/>
                <w:szCs w:val="24"/>
              </w:rPr>
            </w:pPr>
            <w:r w:rsidRPr="00A67FC4">
              <w:rPr>
                <w:bCs/>
                <w:sz w:val="24"/>
                <w:szCs w:val="24"/>
              </w:rPr>
              <w:t>- Văn phòng Chính phủ;</w:t>
            </w:r>
          </w:p>
          <w:p w:rsidR="000729D1" w:rsidRPr="00A67FC4" w:rsidRDefault="000729D1" w:rsidP="00CA3816">
            <w:pPr>
              <w:spacing w:after="0" w:line="240" w:lineRule="auto"/>
              <w:rPr>
                <w:bCs/>
                <w:sz w:val="24"/>
                <w:szCs w:val="24"/>
              </w:rPr>
            </w:pPr>
            <w:r w:rsidRPr="00A67FC4">
              <w:rPr>
                <w:bCs/>
                <w:sz w:val="24"/>
                <w:szCs w:val="24"/>
              </w:rPr>
              <w:t>- Bộ Tư pháp;</w:t>
            </w:r>
          </w:p>
          <w:p w:rsidR="000729D1" w:rsidRPr="00A67FC4" w:rsidRDefault="000729D1" w:rsidP="00CA3816">
            <w:pPr>
              <w:spacing w:after="0" w:line="240" w:lineRule="auto"/>
              <w:rPr>
                <w:bCs/>
                <w:sz w:val="24"/>
                <w:szCs w:val="24"/>
              </w:rPr>
            </w:pPr>
            <w:r w:rsidRPr="00A67FC4">
              <w:rPr>
                <w:bCs/>
                <w:sz w:val="24"/>
                <w:szCs w:val="24"/>
              </w:rPr>
              <w:t>- Lãnh đạo Bộ;</w:t>
            </w:r>
          </w:p>
          <w:p w:rsidR="000729D1" w:rsidRPr="00A67FC4" w:rsidRDefault="000729D1" w:rsidP="00CA3816">
            <w:pPr>
              <w:spacing w:after="0" w:line="240" w:lineRule="auto"/>
              <w:rPr>
                <w:bCs/>
                <w:sz w:val="24"/>
                <w:szCs w:val="24"/>
              </w:rPr>
            </w:pPr>
            <w:r w:rsidRPr="00A67FC4">
              <w:rPr>
                <w:bCs/>
                <w:sz w:val="24"/>
                <w:szCs w:val="24"/>
              </w:rPr>
              <w:t xml:space="preserve">- </w:t>
            </w:r>
            <w:r w:rsidR="006A7C95" w:rsidRPr="00A67FC4">
              <w:rPr>
                <w:bCs/>
                <w:sz w:val="24"/>
                <w:szCs w:val="24"/>
              </w:rPr>
              <w:t xml:space="preserve">Các đơn vị: </w:t>
            </w:r>
            <w:r w:rsidRPr="00A67FC4">
              <w:rPr>
                <w:bCs/>
                <w:sz w:val="24"/>
                <w:szCs w:val="24"/>
              </w:rPr>
              <w:t>ĐTNN, ĐKKD, QLKKT, PTDN, QLKT,</w:t>
            </w:r>
            <w:r w:rsidR="00D755BA" w:rsidRPr="00A67FC4">
              <w:rPr>
                <w:bCs/>
                <w:sz w:val="24"/>
                <w:szCs w:val="24"/>
              </w:rPr>
              <w:t xml:space="preserve"> GSTĐ,</w:t>
            </w:r>
          </w:p>
          <w:p w:rsidR="000729D1" w:rsidRPr="00A67FC4" w:rsidRDefault="000729D1" w:rsidP="00CA3816">
            <w:pPr>
              <w:spacing w:after="0" w:line="240" w:lineRule="auto"/>
              <w:rPr>
                <w:bCs/>
                <w:vertAlign w:val="subscript"/>
                <w:lang w:val="pt-BR"/>
              </w:rPr>
            </w:pPr>
            <w:r w:rsidRPr="00A67FC4">
              <w:rPr>
                <w:bCs/>
                <w:sz w:val="24"/>
                <w:szCs w:val="24"/>
              </w:rPr>
              <w:t>- Lưu VT, PC</w:t>
            </w:r>
            <w:r w:rsidRPr="00A67FC4">
              <w:rPr>
                <w:bCs/>
                <w:sz w:val="24"/>
                <w:szCs w:val="24"/>
                <w:vertAlign w:val="subscript"/>
                <w:lang w:val="pt-BR"/>
              </w:rPr>
              <w:t>.</w:t>
            </w:r>
          </w:p>
        </w:tc>
        <w:tc>
          <w:tcPr>
            <w:tcW w:w="4768" w:type="dxa"/>
          </w:tcPr>
          <w:p w:rsidR="000729D1" w:rsidRPr="00A67FC4" w:rsidRDefault="000729D1" w:rsidP="00DF45EE">
            <w:pPr>
              <w:pStyle w:val="BodyText"/>
              <w:jc w:val="center"/>
              <w:rPr>
                <w:b/>
                <w:lang w:val="pt-BR"/>
              </w:rPr>
            </w:pPr>
            <w:r w:rsidRPr="00A67FC4">
              <w:rPr>
                <w:b/>
                <w:lang w:val="pt-BR"/>
              </w:rPr>
              <w:t xml:space="preserve"> </w:t>
            </w:r>
            <w:r w:rsidR="0062797D" w:rsidRPr="00A67FC4">
              <w:rPr>
                <w:b/>
                <w:lang w:val="pt-BR"/>
              </w:rPr>
              <w:t xml:space="preserve"> </w:t>
            </w:r>
            <w:r w:rsidRPr="00A67FC4">
              <w:rPr>
                <w:b/>
                <w:lang w:val="pt-BR"/>
              </w:rPr>
              <w:t xml:space="preserve"> BỘ TRƯỞNG</w:t>
            </w:r>
          </w:p>
          <w:p w:rsidR="000729D1" w:rsidRPr="00A67FC4" w:rsidRDefault="000729D1" w:rsidP="00DF45EE">
            <w:pPr>
              <w:rPr>
                <w:b/>
                <w:lang w:val="pt-BR"/>
              </w:rPr>
            </w:pPr>
          </w:p>
          <w:p w:rsidR="00DC14BB" w:rsidRPr="00A67FC4" w:rsidRDefault="00DC14BB" w:rsidP="00DF45EE">
            <w:pPr>
              <w:rPr>
                <w:b/>
                <w:lang w:val="pt-BR"/>
              </w:rPr>
            </w:pPr>
          </w:p>
          <w:p w:rsidR="000729D1" w:rsidRPr="00A67FC4" w:rsidRDefault="000729D1" w:rsidP="00DF45EE">
            <w:pPr>
              <w:rPr>
                <w:b/>
                <w:sz w:val="24"/>
                <w:lang w:val="pt-BR"/>
              </w:rPr>
            </w:pPr>
          </w:p>
          <w:p w:rsidR="000729D1" w:rsidRPr="00A67FC4" w:rsidRDefault="000729D1" w:rsidP="00DF45EE">
            <w:pPr>
              <w:jc w:val="center"/>
              <w:rPr>
                <w:b/>
                <w:lang w:val="pt-BR"/>
              </w:rPr>
            </w:pPr>
            <w:r w:rsidRPr="00A67FC4">
              <w:rPr>
                <w:b/>
                <w:lang w:val="pt-BR"/>
              </w:rPr>
              <w:t xml:space="preserve">   Bùi Quang Vinh</w:t>
            </w:r>
          </w:p>
        </w:tc>
      </w:tr>
    </w:tbl>
    <w:p w:rsidR="006F06F1" w:rsidRPr="00A67FC4" w:rsidRDefault="007350A4" w:rsidP="008026BB">
      <w:pPr>
        <w:spacing w:before="120" w:after="120" w:line="360" w:lineRule="exact"/>
        <w:jc w:val="both"/>
      </w:pPr>
      <w:r w:rsidRPr="00A67FC4">
        <w:rPr>
          <w:i/>
          <w:lang w:val="vi-VN"/>
        </w:rPr>
        <w:t xml:space="preserve"> </w:t>
      </w:r>
      <w:r w:rsidR="004734D1" w:rsidRPr="00A67FC4">
        <w:rPr>
          <w:i/>
          <w:lang w:val="vi-VN"/>
        </w:rPr>
        <w:t xml:space="preserve"> </w:t>
      </w:r>
      <w:r w:rsidR="004734D1" w:rsidRPr="00A67FC4">
        <w:rPr>
          <w:i/>
        </w:rPr>
        <w:t xml:space="preserve">    </w:t>
      </w:r>
      <w:r w:rsidR="00A03AE5" w:rsidRPr="00A67FC4">
        <w:rPr>
          <w:i/>
        </w:rPr>
        <w:t xml:space="preserve">   </w:t>
      </w:r>
      <w:r w:rsidR="00A13A3C" w:rsidRPr="00A67FC4">
        <w:rPr>
          <w:i/>
        </w:rPr>
        <w:t xml:space="preserve"> </w:t>
      </w:r>
      <w:r w:rsidR="007A3256" w:rsidRPr="00A67FC4">
        <w:rPr>
          <w:i/>
        </w:rPr>
        <w:t xml:space="preserve"> </w:t>
      </w:r>
      <w:r w:rsidR="0052654E" w:rsidRPr="00A67FC4">
        <w:rPr>
          <w:i/>
        </w:rPr>
        <w:t xml:space="preserve">  </w:t>
      </w:r>
    </w:p>
    <w:sectPr w:rsidR="006F06F1" w:rsidRPr="00A67FC4" w:rsidSect="00D9085C">
      <w:footerReference w:type="default" r:id="rId8"/>
      <w:pgSz w:w="11907" w:h="16839" w:code="9"/>
      <w:pgMar w:top="1134" w:right="1134" w:bottom="1134" w:left="1701"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F2" w:rsidRDefault="00C867F2" w:rsidP="00A72597">
      <w:pPr>
        <w:spacing w:after="0" w:line="240" w:lineRule="auto"/>
      </w:pPr>
      <w:r>
        <w:separator/>
      </w:r>
    </w:p>
  </w:endnote>
  <w:endnote w:type="continuationSeparator" w:id="0">
    <w:p w:rsidR="00C867F2" w:rsidRDefault="00C867F2" w:rsidP="00A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89786"/>
      <w:docPartObj>
        <w:docPartGallery w:val="Page Numbers (Bottom of Page)"/>
        <w:docPartUnique/>
      </w:docPartObj>
    </w:sdtPr>
    <w:sdtEndPr>
      <w:rPr>
        <w:noProof/>
      </w:rPr>
    </w:sdtEndPr>
    <w:sdtContent>
      <w:p w:rsidR="00CA3816" w:rsidRDefault="00CA3816">
        <w:pPr>
          <w:pStyle w:val="Footer"/>
          <w:jc w:val="right"/>
        </w:pPr>
        <w:r>
          <w:fldChar w:fldCharType="begin"/>
        </w:r>
        <w:r>
          <w:instrText xml:space="preserve"> PAGE   \* MERGEFORMAT </w:instrText>
        </w:r>
        <w:r>
          <w:fldChar w:fldCharType="separate"/>
        </w:r>
        <w:r w:rsidR="000C7F9E">
          <w:rPr>
            <w:noProof/>
          </w:rPr>
          <w:t>1</w:t>
        </w:r>
        <w:r>
          <w:rPr>
            <w:noProof/>
          </w:rPr>
          <w:fldChar w:fldCharType="end"/>
        </w:r>
      </w:p>
    </w:sdtContent>
  </w:sdt>
  <w:p w:rsidR="00CB309C" w:rsidRDefault="00CB3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F2" w:rsidRDefault="00C867F2" w:rsidP="00A72597">
      <w:pPr>
        <w:spacing w:after="0" w:line="240" w:lineRule="auto"/>
      </w:pPr>
      <w:r>
        <w:separator/>
      </w:r>
    </w:p>
  </w:footnote>
  <w:footnote w:type="continuationSeparator" w:id="0">
    <w:p w:rsidR="00C867F2" w:rsidRDefault="00C867F2" w:rsidP="00A72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D9"/>
    <w:rsid w:val="00006E40"/>
    <w:rsid w:val="00007467"/>
    <w:rsid w:val="00007F29"/>
    <w:rsid w:val="00011E9E"/>
    <w:rsid w:val="0001488A"/>
    <w:rsid w:val="00017D5C"/>
    <w:rsid w:val="000219E3"/>
    <w:rsid w:val="00023B8B"/>
    <w:rsid w:val="00025231"/>
    <w:rsid w:val="0003168B"/>
    <w:rsid w:val="00032731"/>
    <w:rsid w:val="00034E4F"/>
    <w:rsid w:val="00035D3D"/>
    <w:rsid w:val="00037E87"/>
    <w:rsid w:val="00037F48"/>
    <w:rsid w:val="00040B4A"/>
    <w:rsid w:val="00042731"/>
    <w:rsid w:val="00045A89"/>
    <w:rsid w:val="00050AC1"/>
    <w:rsid w:val="00051676"/>
    <w:rsid w:val="00051F9F"/>
    <w:rsid w:val="0005450A"/>
    <w:rsid w:val="000638BB"/>
    <w:rsid w:val="00065E7E"/>
    <w:rsid w:val="00066D30"/>
    <w:rsid w:val="000729D1"/>
    <w:rsid w:val="000734A3"/>
    <w:rsid w:val="000751BA"/>
    <w:rsid w:val="0007621E"/>
    <w:rsid w:val="00080C15"/>
    <w:rsid w:val="00081042"/>
    <w:rsid w:val="00084005"/>
    <w:rsid w:val="000841D6"/>
    <w:rsid w:val="000848A3"/>
    <w:rsid w:val="000938BF"/>
    <w:rsid w:val="00095C0D"/>
    <w:rsid w:val="00095E67"/>
    <w:rsid w:val="00096167"/>
    <w:rsid w:val="000A09F5"/>
    <w:rsid w:val="000A0C44"/>
    <w:rsid w:val="000A48A0"/>
    <w:rsid w:val="000A6060"/>
    <w:rsid w:val="000A63FE"/>
    <w:rsid w:val="000B3F71"/>
    <w:rsid w:val="000B5D9E"/>
    <w:rsid w:val="000C0D80"/>
    <w:rsid w:val="000C5E6F"/>
    <w:rsid w:val="000C7F9E"/>
    <w:rsid w:val="000D7D0C"/>
    <w:rsid w:val="000D7D19"/>
    <w:rsid w:val="000E4C10"/>
    <w:rsid w:val="000E5616"/>
    <w:rsid w:val="000E6A3B"/>
    <w:rsid w:val="000E730C"/>
    <w:rsid w:val="000E7612"/>
    <w:rsid w:val="000F09DB"/>
    <w:rsid w:val="000F3798"/>
    <w:rsid w:val="000F4E94"/>
    <w:rsid w:val="000F6573"/>
    <w:rsid w:val="00103EEB"/>
    <w:rsid w:val="00105B8D"/>
    <w:rsid w:val="00111D6E"/>
    <w:rsid w:val="00115A5F"/>
    <w:rsid w:val="00116417"/>
    <w:rsid w:val="0012059C"/>
    <w:rsid w:val="0013086D"/>
    <w:rsid w:val="001320C0"/>
    <w:rsid w:val="00133E0C"/>
    <w:rsid w:val="00137377"/>
    <w:rsid w:val="00143B39"/>
    <w:rsid w:val="00161806"/>
    <w:rsid w:val="0017069A"/>
    <w:rsid w:val="001712C6"/>
    <w:rsid w:val="00176944"/>
    <w:rsid w:val="001775FC"/>
    <w:rsid w:val="001821B7"/>
    <w:rsid w:val="0018797E"/>
    <w:rsid w:val="00193F3A"/>
    <w:rsid w:val="001A165C"/>
    <w:rsid w:val="001A2510"/>
    <w:rsid w:val="001A2866"/>
    <w:rsid w:val="001B1311"/>
    <w:rsid w:val="001B276A"/>
    <w:rsid w:val="001B6D1B"/>
    <w:rsid w:val="001B7F7A"/>
    <w:rsid w:val="001C05C3"/>
    <w:rsid w:val="001C6525"/>
    <w:rsid w:val="001C694F"/>
    <w:rsid w:val="001C695B"/>
    <w:rsid w:val="001C789D"/>
    <w:rsid w:val="001C7ECE"/>
    <w:rsid w:val="001D1836"/>
    <w:rsid w:val="001D5006"/>
    <w:rsid w:val="001E04B9"/>
    <w:rsid w:val="001E602C"/>
    <w:rsid w:val="001F0017"/>
    <w:rsid w:val="001F076F"/>
    <w:rsid w:val="001F7D3D"/>
    <w:rsid w:val="00207E9B"/>
    <w:rsid w:val="00210D55"/>
    <w:rsid w:val="002137EA"/>
    <w:rsid w:val="00215438"/>
    <w:rsid w:val="00217ADA"/>
    <w:rsid w:val="002225BB"/>
    <w:rsid w:val="00222F27"/>
    <w:rsid w:val="0022521C"/>
    <w:rsid w:val="00231515"/>
    <w:rsid w:val="00232EBF"/>
    <w:rsid w:val="00232F15"/>
    <w:rsid w:val="002333B2"/>
    <w:rsid w:val="00234364"/>
    <w:rsid w:val="002343FB"/>
    <w:rsid w:val="002357D2"/>
    <w:rsid w:val="00235C26"/>
    <w:rsid w:val="00236B67"/>
    <w:rsid w:val="00241258"/>
    <w:rsid w:val="00243122"/>
    <w:rsid w:val="00245E08"/>
    <w:rsid w:val="00252FB0"/>
    <w:rsid w:val="002543BE"/>
    <w:rsid w:val="00257C9C"/>
    <w:rsid w:val="00261575"/>
    <w:rsid w:val="002626A5"/>
    <w:rsid w:val="00267296"/>
    <w:rsid w:val="002700FC"/>
    <w:rsid w:val="00271080"/>
    <w:rsid w:val="00272E0B"/>
    <w:rsid w:val="00273DDE"/>
    <w:rsid w:val="00274154"/>
    <w:rsid w:val="002819B9"/>
    <w:rsid w:val="002824DE"/>
    <w:rsid w:val="002830D3"/>
    <w:rsid w:val="002846E0"/>
    <w:rsid w:val="00285317"/>
    <w:rsid w:val="0028554F"/>
    <w:rsid w:val="00290AA2"/>
    <w:rsid w:val="00290D66"/>
    <w:rsid w:val="00290EBA"/>
    <w:rsid w:val="00294575"/>
    <w:rsid w:val="002954AC"/>
    <w:rsid w:val="00297783"/>
    <w:rsid w:val="002A0106"/>
    <w:rsid w:val="002A44FA"/>
    <w:rsid w:val="002A6BFB"/>
    <w:rsid w:val="002B017E"/>
    <w:rsid w:val="002B15C7"/>
    <w:rsid w:val="002B5343"/>
    <w:rsid w:val="002B5FD7"/>
    <w:rsid w:val="002B6DA0"/>
    <w:rsid w:val="002B6F1F"/>
    <w:rsid w:val="002B7252"/>
    <w:rsid w:val="002C535C"/>
    <w:rsid w:val="002C5E7B"/>
    <w:rsid w:val="002C708F"/>
    <w:rsid w:val="002D2940"/>
    <w:rsid w:val="002D2EBE"/>
    <w:rsid w:val="002D6F7B"/>
    <w:rsid w:val="002D7781"/>
    <w:rsid w:val="002E2199"/>
    <w:rsid w:val="002E31A3"/>
    <w:rsid w:val="002E4AA7"/>
    <w:rsid w:val="002F2546"/>
    <w:rsid w:val="002F2D1F"/>
    <w:rsid w:val="002F4D07"/>
    <w:rsid w:val="002F5715"/>
    <w:rsid w:val="002F6B1E"/>
    <w:rsid w:val="00307082"/>
    <w:rsid w:val="00310A3F"/>
    <w:rsid w:val="00312151"/>
    <w:rsid w:val="003137A7"/>
    <w:rsid w:val="003152C6"/>
    <w:rsid w:val="0031535E"/>
    <w:rsid w:val="00315F11"/>
    <w:rsid w:val="003217A2"/>
    <w:rsid w:val="00321FAD"/>
    <w:rsid w:val="0032401B"/>
    <w:rsid w:val="003255F2"/>
    <w:rsid w:val="00326B95"/>
    <w:rsid w:val="00327237"/>
    <w:rsid w:val="00333FEC"/>
    <w:rsid w:val="0033482B"/>
    <w:rsid w:val="003350E7"/>
    <w:rsid w:val="003409DD"/>
    <w:rsid w:val="00340E99"/>
    <w:rsid w:val="0034214C"/>
    <w:rsid w:val="00343E8A"/>
    <w:rsid w:val="00344E1A"/>
    <w:rsid w:val="00350E99"/>
    <w:rsid w:val="00355C79"/>
    <w:rsid w:val="00356170"/>
    <w:rsid w:val="0036023B"/>
    <w:rsid w:val="00360580"/>
    <w:rsid w:val="00362A20"/>
    <w:rsid w:val="00363AE1"/>
    <w:rsid w:val="00363CE0"/>
    <w:rsid w:val="00366E43"/>
    <w:rsid w:val="00367192"/>
    <w:rsid w:val="00372105"/>
    <w:rsid w:val="00374C4F"/>
    <w:rsid w:val="00376DE4"/>
    <w:rsid w:val="00385A12"/>
    <w:rsid w:val="00385B32"/>
    <w:rsid w:val="003866A5"/>
    <w:rsid w:val="003946C0"/>
    <w:rsid w:val="00394FDE"/>
    <w:rsid w:val="00395243"/>
    <w:rsid w:val="003A0B66"/>
    <w:rsid w:val="003A36B0"/>
    <w:rsid w:val="003A4A40"/>
    <w:rsid w:val="003A59D1"/>
    <w:rsid w:val="003A60A8"/>
    <w:rsid w:val="003A6303"/>
    <w:rsid w:val="003B0B8E"/>
    <w:rsid w:val="003B0E77"/>
    <w:rsid w:val="003B46CF"/>
    <w:rsid w:val="003B5B3A"/>
    <w:rsid w:val="003C0EE2"/>
    <w:rsid w:val="003C1971"/>
    <w:rsid w:val="003C1AC0"/>
    <w:rsid w:val="003C3356"/>
    <w:rsid w:val="003C454E"/>
    <w:rsid w:val="003C5559"/>
    <w:rsid w:val="003D0A4F"/>
    <w:rsid w:val="003D13B7"/>
    <w:rsid w:val="003E4092"/>
    <w:rsid w:val="003E7E0D"/>
    <w:rsid w:val="003F1B56"/>
    <w:rsid w:val="003F395C"/>
    <w:rsid w:val="003F5922"/>
    <w:rsid w:val="003F614E"/>
    <w:rsid w:val="003F6894"/>
    <w:rsid w:val="003F6F29"/>
    <w:rsid w:val="003F76EA"/>
    <w:rsid w:val="00400F06"/>
    <w:rsid w:val="004025CE"/>
    <w:rsid w:val="0040331C"/>
    <w:rsid w:val="00404029"/>
    <w:rsid w:val="00406D74"/>
    <w:rsid w:val="004078C6"/>
    <w:rsid w:val="00410C17"/>
    <w:rsid w:val="00410C63"/>
    <w:rsid w:val="004125C9"/>
    <w:rsid w:val="00420D0F"/>
    <w:rsid w:val="00420FF7"/>
    <w:rsid w:val="00422276"/>
    <w:rsid w:val="00423473"/>
    <w:rsid w:val="004243B0"/>
    <w:rsid w:val="00424820"/>
    <w:rsid w:val="00424995"/>
    <w:rsid w:val="00425C26"/>
    <w:rsid w:val="00426015"/>
    <w:rsid w:val="0042693A"/>
    <w:rsid w:val="004307A3"/>
    <w:rsid w:val="004351BD"/>
    <w:rsid w:val="00437D0E"/>
    <w:rsid w:val="00445AEC"/>
    <w:rsid w:val="00446D36"/>
    <w:rsid w:val="00447A18"/>
    <w:rsid w:val="00452F98"/>
    <w:rsid w:val="0046243D"/>
    <w:rsid w:val="004635B1"/>
    <w:rsid w:val="00467FD1"/>
    <w:rsid w:val="004707CA"/>
    <w:rsid w:val="00472247"/>
    <w:rsid w:val="00472AF8"/>
    <w:rsid w:val="004734D1"/>
    <w:rsid w:val="00474642"/>
    <w:rsid w:val="00477851"/>
    <w:rsid w:val="004845A0"/>
    <w:rsid w:val="004859B4"/>
    <w:rsid w:val="004860F7"/>
    <w:rsid w:val="004901FA"/>
    <w:rsid w:val="004931B9"/>
    <w:rsid w:val="00496385"/>
    <w:rsid w:val="004A2BD6"/>
    <w:rsid w:val="004A55EA"/>
    <w:rsid w:val="004A6E3D"/>
    <w:rsid w:val="004B0B69"/>
    <w:rsid w:val="004B143C"/>
    <w:rsid w:val="004B2050"/>
    <w:rsid w:val="004B2138"/>
    <w:rsid w:val="004B3195"/>
    <w:rsid w:val="004B7E1F"/>
    <w:rsid w:val="004C0F8B"/>
    <w:rsid w:val="004C2708"/>
    <w:rsid w:val="004C2AC6"/>
    <w:rsid w:val="004E120F"/>
    <w:rsid w:val="004E4197"/>
    <w:rsid w:val="004E7491"/>
    <w:rsid w:val="004F1E20"/>
    <w:rsid w:val="004F2CB3"/>
    <w:rsid w:val="004F36D2"/>
    <w:rsid w:val="004F6A7D"/>
    <w:rsid w:val="004F7AEE"/>
    <w:rsid w:val="00500B34"/>
    <w:rsid w:val="00501270"/>
    <w:rsid w:val="00505889"/>
    <w:rsid w:val="005101BB"/>
    <w:rsid w:val="0051473B"/>
    <w:rsid w:val="005209DD"/>
    <w:rsid w:val="00521ACD"/>
    <w:rsid w:val="0052654E"/>
    <w:rsid w:val="00532CAF"/>
    <w:rsid w:val="00541FE7"/>
    <w:rsid w:val="0054291F"/>
    <w:rsid w:val="00542A73"/>
    <w:rsid w:val="00544947"/>
    <w:rsid w:val="00546A31"/>
    <w:rsid w:val="00551DF8"/>
    <w:rsid w:val="00555D61"/>
    <w:rsid w:val="00556040"/>
    <w:rsid w:val="0055633E"/>
    <w:rsid w:val="00564C28"/>
    <w:rsid w:val="00564DB2"/>
    <w:rsid w:val="00565ACB"/>
    <w:rsid w:val="0056707B"/>
    <w:rsid w:val="00577934"/>
    <w:rsid w:val="00582968"/>
    <w:rsid w:val="00583FE4"/>
    <w:rsid w:val="00586719"/>
    <w:rsid w:val="00590B08"/>
    <w:rsid w:val="00591551"/>
    <w:rsid w:val="00593F72"/>
    <w:rsid w:val="005944BF"/>
    <w:rsid w:val="005A04AC"/>
    <w:rsid w:val="005A30FF"/>
    <w:rsid w:val="005A3625"/>
    <w:rsid w:val="005A49B6"/>
    <w:rsid w:val="005A6554"/>
    <w:rsid w:val="005A7CB9"/>
    <w:rsid w:val="005B52C3"/>
    <w:rsid w:val="005B671C"/>
    <w:rsid w:val="005B6929"/>
    <w:rsid w:val="005B76C7"/>
    <w:rsid w:val="005C02F0"/>
    <w:rsid w:val="005C033E"/>
    <w:rsid w:val="005D160E"/>
    <w:rsid w:val="005D2B55"/>
    <w:rsid w:val="005D4741"/>
    <w:rsid w:val="005E20DA"/>
    <w:rsid w:val="005E7162"/>
    <w:rsid w:val="005E7C92"/>
    <w:rsid w:val="005F4C0E"/>
    <w:rsid w:val="005F74DE"/>
    <w:rsid w:val="005F7B0F"/>
    <w:rsid w:val="006009D6"/>
    <w:rsid w:val="00601F40"/>
    <w:rsid w:val="0060231D"/>
    <w:rsid w:val="00610CB4"/>
    <w:rsid w:val="006202A6"/>
    <w:rsid w:val="00622096"/>
    <w:rsid w:val="00622189"/>
    <w:rsid w:val="006244C8"/>
    <w:rsid w:val="00624925"/>
    <w:rsid w:val="00626ED8"/>
    <w:rsid w:val="0062797D"/>
    <w:rsid w:val="00627BAC"/>
    <w:rsid w:val="0063686A"/>
    <w:rsid w:val="00643B43"/>
    <w:rsid w:val="00651AC9"/>
    <w:rsid w:val="00651CB4"/>
    <w:rsid w:val="00654435"/>
    <w:rsid w:val="00655C76"/>
    <w:rsid w:val="006560BC"/>
    <w:rsid w:val="00660540"/>
    <w:rsid w:val="006627F3"/>
    <w:rsid w:val="00662A88"/>
    <w:rsid w:val="006713FD"/>
    <w:rsid w:val="00674FD5"/>
    <w:rsid w:val="00675B44"/>
    <w:rsid w:val="00676785"/>
    <w:rsid w:val="00683BED"/>
    <w:rsid w:val="00684F03"/>
    <w:rsid w:val="00685033"/>
    <w:rsid w:val="006870E8"/>
    <w:rsid w:val="00692132"/>
    <w:rsid w:val="00697B51"/>
    <w:rsid w:val="006A082A"/>
    <w:rsid w:val="006A43A8"/>
    <w:rsid w:val="006A7C95"/>
    <w:rsid w:val="006B0AF1"/>
    <w:rsid w:val="006B271F"/>
    <w:rsid w:val="006B517D"/>
    <w:rsid w:val="006C2318"/>
    <w:rsid w:val="006C26C3"/>
    <w:rsid w:val="006C5C68"/>
    <w:rsid w:val="006C6845"/>
    <w:rsid w:val="006C6D16"/>
    <w:rsid w:val="006D09B7"/>
    <w:rsid w:val="006D6C8A"/>
    <w:rsid w:val="006E0935"/>
    <w:rsid w:val="006E3A81"/>
    <w:rsid w:val="006E4D7C"/>
    <w:rsid w:val="006E4F10"/>
    <w:rsid w:val="006E5078"/>
    <w:rsid w:val="006E51D5"/>
    <w:rsid w:val="006E630B"/>
    <w:rsid w:val="006F06F1"/>
    <w:rsid w:val="006F6E28"/>
    <w:rsid w:val="006F7DEC"/>
    <w:rsid w:val="00700481"/>
    <w:rsid w:val="00700D59"/>
    <w:rsid w:val="0070249F"/>
    <w:rsid w:val="00705904"/>
    <w:rsid w:val="0071075B"/>
    <w:rsid w:val="00712938"/>
    <w:rsid w:val="007169D6"/>
    <w:rsid w:val="00716E55"/>
    <w:rsid w:val="00717A72"/>
    <w:rsid w:val="007200F7"/>
    <w:rsid w:val="0072058B"/>
    <w:rsid w:val="0072726B"/>
    <w:rsid w:val="0072781E"/>
    <w:rsid w:val="00731D71"/>
    <w:rsid w:val="00734533"/>
    <w:rsid w:val="007350A4"/>
    <w:rsid w:val="00737F3C"/>
    <w:rsid w:val="00752B7A"/>
    <w:rsid w:val="0075389D"/>
    <w:rsid w:val="00755B51"/>
    <w:rsid w:val="007646BE"/>
    <w:rsid w:val="007658E0"/>
    <w:rsid w:val="00766182"/>
    <w:rsid w:val="00771A9B"/>
    <w:rsid w:val="00783A7A"/>
    <w:rsid w:val="00783DB9"/>
    <w:rsid w:val="0079010C"/>
    <w:rsid w:val="007919D7"/>
    <w:rsid w:val="007A3256"/>
    <w:rsid w:val="007A40B1"/>
    <w:rsid w:val="007B1F01"/>
    <w:rsid w:val="007B60E9"/>
    <w:rsid w:val="007B7987"/>
    <w:rsid w:val="007C0158"/>
    <w:rsid w:val="007C67FC"/>
    <w:rsid w:val="007C7BE7"/>
    <w:rsid w:val="007D2B19"/>
    <w:rsid w:val="007D77F2"/>
    <w:rsid w:val="007E2761"/>
    <w:rsid w:val="007E5ECC"/>
    <w:rsid w:val="007E65CF"/>
    <w:rsid w:val="007E6EDE"/>
    <w:rsid w:val="007F1C37"/>
    <w:rsid w:val="00800E13"/>
    <w:rsid w:val="008026BB"/>
    <w:rsid w:val="00804192"/>
    <w:rsid w:val="00805026"/>
    <w:rsid w:val="00806BC3"/>
    <w:rsid w:val="00813B19"/>
    <w:rsid w:val="00815A25"/>
    <w:rsid w:val="008216DB"/>
    <w:rsid w:val="00821C36"/>
    <w:rsid w:val="008278CA"/>
    <w:rsid w:val="008316F1"/>
    <w:rsid w:val="0083281A"/>
    <w:rsid w:val="00832D53"/>
    <w:rsid w:val="008373B5"/>
    <w:rsid w:val="0084408E"/>
    <w:rsid w:val="00845BD9"/>
    <w:rsid w:val="00850F2A"/>
    <w:rsid w:val="00852489"/>
    <w:rsid w:val="00853734"/>
    <w:rsid w:val="008562D4"/>
    <w:rsid w:val="0085779D"/>
    <w:rsid w:val="00870A1D"/>
    <w:rsid w:val="00873AD0"/>
    <w:rsid w:val="00876E06"/>
    <w:rsid w:val="00881BAA"/>
    <w:rsid w:val="0088621E"/>
    <w:rsid w:val="00886A04"/>
    <w:rsid w:val="00896089"/>
    <w:rsid w:val="008A028A"/>
    <w:rsid w:val="008A23F4"/>
    <w:rsid w:val="008A3977"/>
    <w:rsid w:val="008A43DC"/>
    <w:rsid w:val="008A789C"/>
    <w:rsid w:val="008B36CD"/>
    <w:rsid w:val="008B5741"/>
    <w:rsid w:val="008C09C3"/>
    <w:rsid w:val="008C7176"/>
    <w:rsid w:val="008D4D98"/>
    <w:rsid w:val="008D69FF"/>
    <w:rsid w:val="008D7050"/>
    <w:rsid w:val="008D7864"/>
    <w:rsid w:val="008E36D8"/>
    <w:rsid w:val="008E4C17"/>
    <w:rsid w:val="008E7CC5"/>
    <w:rsid w:val="008F0AD0"/>
    <w:rsid w:val="008F4400"/>
    <w:rsid w:val="008F4DD0"/>
    <w:rsid w:val="008F738C"/>
    <w:rsid w:val="00901194"/>
    <w:rsid w:val="00901D2E"/>
    <w:rsid w:val="009062BD"/>
    <w:rsid w:val="0091099F"/>
    <w:rsid w:val="00910C46"/>
    <w:rsid w:val="00913292"/>
    <w:rsid w:val="009155D0"/>
    <w:rsid w:val="00915D71"/>
    <w:rsid w:val="00916449"/>
    <w:rsid w:val="009228F6"/>
    <w:rsid w:val="00926B9B"/>
    <w:rsid w:val="0093378A"/>
    <w:rsid w:val="00934220"/>
    <w:rsid w:val="00937966"/>
    <w:rsid w:val="00941C51"/>
    <w:rsid w:val="00942714"/>
    <w:rsid w:val="0094362F"/>
    <w:rsid w:val="009466CD"/>
    <w:rsid w:val="00946F32"/>
    <w:rsid w:val="00947857"/>
    <w:rsid w:val="0095493F"/>
    <w:rsid w:val="00957A4E"/>
    <w:rsid w:val="0096052A"/>
    <w:rsid w:val="00965AF9"/>
    <w:rsid w:val="00966CE8"/>
    <w:rsid w:val="009728D1"/>
    <w:rsid w:val="00974586"/>
    <w:rsid w:val="00974821"/>
    <w:rsid w:val="00974F64"/>
    <w:rsid w:val="00981133"/>
    <w:rsid w:val="0098608B"/>
    <w:rsid w:val="00986D6A"/>
    <w:rsid w:val="00990E16"/>
    <w:rsid w:val="009934EB"/>
    <w:rsid w:val="009946B4"/>
    <w:rsid w:val="009A2E96"/>
    <w:rsid w:val="009A7498"/>
    <w:rsid w:val="009B07AA"/>
    <w:rsid w:val="009B0CC9"/>
    <w:rsid w:val="009B1374"/>
    <w:rsid w:val="009B3385"/>
    <w:rsid w:val="009C01E1"/>
    <w:rsid w:val="009C1855"/>
    <w:rsid w:val="009C1CE7"/>
    <w:rsid w:val="009C307A"/>
    <w:rsid w:val="009C3FD8"/>
    <w:rsid w:val="009C4CEF"/>
    <w:rsid w:val="009C62A5"/>
    <w:rsid w:val="009C74A4"/>
    <w:rsid w:val="009D207C"/>
    <w:rsid w:val="009D6D27"/>
    <w:rsid w:val="009F1931"/>
    <w:rsid w:val="00A00E7C"/>
    <w:rsid w:val="00A030F2"/>
    <w:rsid w:val="00A03AE5"/>
    <w:rsid w:val="00A05694"/>
    <w:rsid w:val="00A05E80"/>
    <w:rsid w:val="00A13A3C"/>
    <w:rsid w:val="00A20BCB"/>
    <w:rsid w:val="00A22DDC"/>
    <w:rsid w:val="00A27504"/>
    <w:rsid w:val="00A322CD"/>
    <w:rsid w:val="00A36B30"/>
    <w:rsid w:val="00A373A2"/>
    <w:rsid w:val="00A40280"/>
    <w:rsid w:val="00A4360D"/>
    <w:rsid w:val="00A44E14"/>
    <w:rsid w:val="00A5120F"/>
    <w:rsid w:val="00A5338E"/>
    <w:rsid w:val="00A553E2"/>
    <w:rsid w:val="00A55CE9"/>
    <w:rsid w:val="00A56905"/>
    <w:rsid w:val="00A56D12"/>
    <w:rsid w:val="00A60D55"/>
    <w:rsid w:val="00A619AF"/>
    <w:rsid w:val="00A61AF0"/>
    <w:rsid w:val="00A62B35"/>
    <w:rsid w:val="00A64C92"/>
    <w:rsid w:val="00A67FC4"/>
    <w:rsid w:val="00A72597"/>
    <w:rsid w:val="00A7508A"/>
    <w:rsid w:val="00A81196"/>
    <w:rsid w:val="00A82139"/>
    <w:rsid w:val="00A82177"/>
    <w:rsid w:val="00A83B50"/>
    <w:rsid w:val="00A87241"/>
    <w:rsid w:val="00A91A68"/>
    <w:rsid w:val="00A931CE"/>
    <w:rsid w:val="00A95466"/>
    <w:rsid w:val="00A97528"/>
    <w:rsid w:val="00AA4ED2"/>
    <w:rsid w:val="00AA6C61"/>
    <w:rsid w:val="00AA7314"/>
    <w:rsid w:val="00AB0B88"/>
    <w:rsid w:val="00AB441D"/>
    <w:rsid w:val="00AB4CC6"/>
    <w:rsid w:val="00AC3245"/>
    <w:rsid w:val="00AC50C5"/>
    <w:rsid w:val="00AC5739"/>
    <w:rsid w:val="00AD4BA0"/>
    <w:rsid w:val="00AD7006"/>
    <w:rsid w:val="00AE2CA9"/>
    <w:rsid w:val="00AF3533"/>
    <w:rsid w:val="00AF39A2"/>
    <w:rsid w:val="00AF5A2F"/>
    <w:rsid w:val="00AF76A4"/>
    <w:rsid w:val="00B01F3A"/>
    <w:rsid w:val="00B02FCB"/>
    <w:rsid w:val="00B10CBB"/>
    <w:rsid w:val="00B13A39"/>
    <w:rsid w:val="00B14288"/>
    <w:rsid w:val="00B1656B"/>
    <w:rsid w:val="00B21802"/>
    <w:rsid w:val="00B23EF6"/>
    <w:rsid w:val="00B3375C"/>
    <w:rsid w:val="00B34B32"/>
    <w:rsid w:val="00B477A0"/>
    <w:rsid w:val="00B54F04"/>
    <w:rsid w:val="00B6092D"/>
    <w:rsid w:val="00B643CF"/>
    <w:rsid w:val="00B65FE4"/>
    <w:rsid w:val="00B714DE"/>
    <w:rsid w:val="00B72DBD"/>
    <w:rsid w:val="00B7421A"/>
    <w:rsid w:val="00B7518E"/>
    <w:rsid w:val="00B768BC"/>
    <w:rsid w:val="00B92BAE"/>
    <w:rsid w:val="00B92E63"/>
    <w:rsid w:val="00B965C5"/>
    <w:rsid w:val="00B96786"/>
    <w:rsid w:val="00BA6257"/>
    <w:rsid w:val="00BA7371"/>
    <w:rsid w:val="00BB1AEA"/>
    <w:rsid w:val="00BB46C2"/>
    <w:rsid w:val="00BB7BB5"/>
    <w:rsid w:val="00BB7DFB"/>
    <w:rsid w:val="00BC0010"/>
    <w:rsid w:val="00BC1B9D"/>
    <w:rsid w:val="00BC35F5"/>
    <w:rsid w:val="00BC67FC"/>
    <w:rsid w:val="00BC7A5F"/>
    <w:rsid w:val="00BD426B"/>
    <w:rsid w:val="00BD52AE"/>
    <w:rsid w:val="00BD587A"/>
    <w:rsid w:val="00BE0043"/>
    <w:rsid w:val="00BE235F"/>
    <w:rsid w:val="00BE3372"/>
    <w:rsid w:val="00BF19A1"/>
    <w:rsid w:val="00BF1B38"/>
    <w:rsid w:val="00BF2584"/>
    <w:rsid w:val="00BF25CE"/>
    <w:rsid w:val="00BF2705"/>
    <w:rsid w:val="00BF320B"/>
    <w:rsid w:val="00C00654"/>
    <w:rsid w:val="00C02640"/>
    <w:rsid w:val="00C03978"/>
    <w:rsid w:val="00C05CE7"/>
    <w:rsid w:val="00C066BD"/>
    <w:rsid w:val="00C0702A"/>
    <w:rsid w:val="00C074C2"/>
    <w:rsid w:val="00C13218"/>
    <w:rsid w:val="00C1337D"/>
    <w:rsid w:val="00C15218"/>
    <w:rsid w:val="00C152B2"/>
    <w:rsid w:val="00C16B96"/>
    <w:rsid w:val="00C171D6"/>
    <w:rsid w:val="00C23301"/>
    <w:rsid w:val="00C347D3"/>
    <w:rsid w:val="00C37A68"/>
    <w:rsid w:val="00C406AC"/>
    <w:rsid w:val="00C42053"/>
    <w:rsid w:val="00C42F29"/>
    <w:rsid w:val="00C43985"/>
    <w:rsid w:val="00C46589"/>
    <w:rsid w:val="00C47042"/>
    <w:rsid w:val="00C53091"/>
    <w:rsid w:val="00C5639E"/>
    <w:rsid w:val="00C56CA4"/>
    <w:rsid w:val="00C57982"/>
    <w:rsid w:val="00C61161"/>
    <w:rsid w:val="00C63813"/>
    <w:rsid w:val="00C67C2C"/>
    <w:rsid w:val="00C7018B"/>
    <w:rsid w:val="00C70ED8"/>
    <w:rsid w:val="00C73B97"/>
    <w:rsid w:val="00C80090"/>
    <w:rsid w:val="00C85864"/>
    <w:rsid w:val="00C867F2"/>
    <w:rsid w:val="00C87D13"/>
    <w:rsid w:val="00C87DFB"/>
    <w:rsid w:val="00C87EF4"/>
    <w:rsid w:val="00C90CE4"/>
    <w:rsid w:val="00C91C13"/>
    <w:rsid w:val="00C95496"/>
    <w:rsid w:val="00CA015A"/>
    <w:rsid w:val="00CA09C0"/>
    <w:rsid w:val="00CA3816"/>
    <w:rsid w:val="00CA6C62"/>
    <w:rsid w:val="00CA704C"/>
    <w:rsid w:val="00CA7391"/>
    <w:rsid w:val="00CB309C"/>
    <w:rsid w:val="00CB486B"/>
    <w:rsid w:val="00CB6CB0"/>
    <w:rsid w:val="00CC1073"/>
    <w:rsid w:val="00CC2DED"/>
    <w:rsid w:val="00CC5576"/>
    <w:rsid w:val="00CC5CD1"/>
    <w:rsid w:val="00CD31F9"/>
    <w:rsid w:val="00CE0177"/>
    <w:rsid w:val="00CE076C"/>
    <w:rsid w:val="00CE2418"/>
    <w:rsid w:val="00CE74F7"/>
    <w:rsid w:val="00CF05AC"/>
    <w:rsid w:val="00CF2DD2"/>
    <w:rsid w:val="00CF3323"/>
    <w:rsid w:val="00CF4B47"/>
    <w:rsid w:val="00CF5A3A"/>
    <w:rsid w:val="00CF66A7"/>
    <w:rsid w:val="00D02D2D"/>
    <w:rsid w:val="00D05A00"/>
    <w:rsid w:val="00D1027D"/>
    <w:rsid w:val="00D11E7B"/>
    <w:rsid w:val="00D12B82"/>
    <w:rsid w:val="00D13A38"/>
    <w:rsid w:val="00D203BF"/>
    <w:rsid w:val="00D204CE"/>
    <w:rsid w:val="00D23223"/>
    <w:rsid w:val="00D244F9"/>
    <w:rsid w:val="00D2494F"/>
    <w:rsid w:val="00D2589A"/>
    <w:rsid w:val="00D26842"/>
    <w:rsid w:val="00D3102A"/>
    <w:rsid w:val="00D3533B"/>
    <w:rsid w:val="00D35962"/>
    <w:rsid w:val="00D41DDA"/>
    <w:rsid w:val="00D442A3"/>
    <w:rsid w:val="00D5061E"/>
    <w:rsid w:val="00D57895"/>
    <w:rsid w:val="00D6361B"/>
    <w:rsid w:val="00D64E35"/>
    <w:rsid w:val="00D72279"/>
    <w:rsid w:val="00D72886"/>
    <w:rsid w:val="00D72CEA"/>
    <w:rsid w:val="00D7439C"/>
    <w:rsid w:val="00D755BA"/>
    <w:rsid w:val="00D76385"/>
    <w:rsid w:val="00D807A9"/>
    <w:rsid w:val="00D81B22"/>
    <w:rsid w:val="00D9085C"/>
    <w:rsid w:val="00D91E70"/>
    <w:rsid w:val="00D93E6D"/>
    <w:rsid w:val="00D974DB"/>
    <w:rsid w:val="00DA48F0"/>
    <w:rsid w:val="00DA5E26"/>
    <w:rsid w:val="00DA71B7"/>
    <w:rsid w:val="00DB1DFB"/>
    <w:rsid w:val="00DB3101"/>
    <w:rsid w:val="00DB3786"/>
    <w:rsid w:val="00DB6101"/>
    <w:rsid w:val="00DC14BB"/>
    <w:rsid w:val="00DC26CC"/>
    <w:rsid w:val="00DC29C1"/>
    <w:rsid w:val="00DC404B"/>
    <w:rsid w:val="00DC4273"/>
    <w:rsid w:val="00DC788E"/>
    <w:rsid w:val="00DD226E"/>
    <w:rsid w:val="00DE0175"/>
    <w:rsid w:val="00DE2255"/>
    <w:rsid w:val="00DE297B"/>
    <w:rsid w:val="00DE5659"/>
    <w:rsid w:val="00DE5C73"/>
    <w:rsid w:val="00DE604B"/>
    <w:rsid w:val="00DF1391"/>
    <w:rsid w:val="00DF3ACB"/>
    <w:rsid w:val="00E029CD"/>
    <w:rsid w:val="00E03E8B"/>
    <w:rsid w:val="00E040E0"/>
    <w:rsid w:val="00E06EB4"/>
    <w:rsid w:val="00E12F02"/>
    <w:rsid w:val="00E16948"/>
    <w:rsid w:val="00E2337B"/>
    <w:rsid w:val="00E25331"/>
    <w:rsid w:val="00E37762"/>
    <w:rsid w:val="00E3785E"/>
    <w:rsid w:val="00E43470"/>
    <w:rsid w:val="00E464D1"/>
    <w:rsid w:val="00E4779B"/>
    <w:rsid w:val="00E51486"/>
    <w:rsid w:val="00E516A5"/>
    <w:rsid w:val="00E54E2D"/>
    <w:rsid w:val="00E55EF7"/>
    <w:rsid w:val="00E57FA9"/>
    <w:rsid w:val="00E60D43"/>
    <w:rsid w:val="00E61827"/>
    <w:rsid w:val="00E71589"/>
    <w:rsid w:val="00E727BE"/>
    <w:rsid w:val="00E74FB9"/>
    <w:rsid w:val="00E759FD"/>
    <w:rsid w:val="00E8110A"/>
    <w:rsid w:val="00E81F1A"/>
    <w:rsid w:val="00E90D78"/>
    <w:rsid w:val="00E94144"/>
    <w:rsid w:val="00E9454B"/>
    <w:rsid w:val="00E95233"/>
    <w:rsid w:val="00E953CB"/>
    <w:rsid w:val="00EA287A"/>
    <w:rsid w:val="00EA36A9"/>
    <w:rsid w:val="00EA5C6B"/>
    <w:rsid w:val="00EA6133"/>
    <w:rsid w:val="00EB39F4"/>
    <w:rsid w:val="00EB5732"/>
    <w:rsid w:val="00EC1841"/>
    <w:rsid w:val="00EC7BB1"/>
    <w:rsid w:val="00ED4CFD"/>
    <w:rsid w:val="00ED5497"/>
    <w:rsid w:val="00EE2CD8"/>
    <w:rsid w:val="00EE4838"/>
    <w:rsid w:val="00EE792F"/>
    <w:rsid w:val="00EF1273"/>
    <w:rsid w:val="00EF2C14"/>
    <w:rsid w:val="00EF33E1"/>
    <w:rsid w:val="00F01FD5"/>
    <w:rsid w:val="00F07837"/>
    <w:rsid w:val="00F113E7"/>
    <w:rsid w:val="00F12A99"/>
    <w:rsid w:val="00F12BC0"/>
    <w:rsid w:val="00F20240"/>
    <w:rsid w:val="00F20584"/>
    <w:rsid w:val="00F21FF9"/>
    <w:rsid w:val="00F24957"/>
    <w:rsid w:val="00F25CAE"/>
    <w:rsid w:val="00F301CC"/>
    <w:rsid w:val="00F337C0"/>
    <w:rsid w:val="00F348BE"/>
    <w:rsid w:val="00F36271"/>
    <w:rsid w:val="00F40591"/>
    <w:rsid w:val="00F476DE"/>
    <w:rsid w:val="00F6254D"/>
    <w:rsid w:val="00F67CD2"/>
    <w:rsid w:val="00F726D0"/>
    <w:rsid w:val="00F72C25"/>
    <w:rsid w:val="00F7378B"/>
    <w:rsid w:val="00F74058"/>
    <w:rsid w:val="00F814D2"/>
    <w:rsid w:val="00F84B07"/>
    <w:rsid w:val="00F87DBF"/>
    <w:rsid w:val="00F91728"/>
    <w:rsid w:val="00F93BBA"/>
    <w:rsid w:val="00F95A8E"/>
    <w:rsid w:val="00FA015A"/>
    <w:rsid w:val="00FA1871"/>
    <w:rsid w:val="00FA1992"/>
    <w:rsid w:val="00FA5952"/>
    <w:rsid w:val="00FB19B8"/>
    <w:rsid w:val="00FB267B"/>
    <w:rsid w:val="00FB5948"/>
    <w:rsid w:val="00FC1107"/>
    <w:rsid w:val="00FC2538"/>
    <w:rsid w:val="00FC377D"/>
    <w:rsid w:val="00FD2964"/>
    <w:rsid w:val="00FD4406"/>
    <w:rsid w:val="00FD64A1"/>
    <w:rsid w:val="00FE0E50"/>
    <w:rsid w:val="00FE7840"/>
    <w:rsid w:val="00FF12CF"/>
    <w:rsid w:val="00FF355E"/>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5715"/>
    <w:pPr>
      <w:keepNext/>
      <w:adjustRightInd w:val="0"/>
      <w:snapToGrid w:val="0"/>
      <w:spacing w:after="0" w:line="264" w:lineRule="auto"/>
      <w:jc w:val="center"/>
      <w:outlineLvl w:val="0"/>
    </w:pPr>
    <w:rPr>
      <w:rFonts w:ascii=".VnTimeH" w:eastAsia="SimSun" w:hAnsi=".VnTimeH" w:cs="Times New Roman"/>
      <w:b/>
      <w:noProof/>
      <w:szCs w:val="24"/>
      <w:lang w:val="x-none" w:eastAsia="zh-CN"/>
    </w:rPr>
  </w:style>
  <w:style w:type="paragraph" w:styleId="Heading3">
    <w:name w:val="heading 3"/>
    <w:basedOn w:val="Normal"/>
    <w:next w:val="Normal"/>
    <w:link w:val="Heading3Char"/>
    <w:qFormat/>
    <w:rsid w:val="002F5715"/>
    <w:pPr>
      <w:keepNext/>
      <w:adjustRightInd w:val="0"/>
      <w:snapToGrid w:val="0"/>
      <w:spacing w:after="0" w:line="264" w:lineRule="auto"/>
      <w:jc w:val="center"/>
      <w:outlineLvl w:val="2"/>
    </w:pPr>
    <w:rPr>
      <w:rFonts w:ascii=".VnTimeH" w:eastAsia="SimSun" w:hAnsi=".VnTimeH" w:cs="Times New Roman"/>
      <w:b/>
      <w:bCs/>
      <w:sz w:val="24"/>
      <w:szCs w:val="24"/>
      <w:lang w:val="x-none" w:eastAsia="zh-CN"/>
    </w:rPr>
  </w:style>
  <w:style w:type="paragraph" w:styleId="Heading4">
    <w:name w:val="heading 4"/>
    <w:basedOn w:val="Normal"/>
    <w:next w:val="Normal"/>
    <w:link w:val="Heading4Char"/>
    <w:qFormat/>
    <w:rsid w:val="002F5715"/>
    <w:pPr>
      <w:keepNext/>
      <w:adjustRightInd w:val="0"/>
      <w:snapToGrid w:val="0"/>
      <w:spacing w:before="120" w:after="0" w:line="264" w:lineRule="auto"/>
      <w:jc w:val="right"/>
      <w:outlineLvl w:val="3"/>
    </w:pPr>
    <w:rPr>
      <w:rFonts w:eastAsia="SimSun" w:cs="Times New Roman"/>
      <w:bCs/>
      <w:i/>
      <w:iCs/>
      <w:szCs w:val="24"/>
      <w:lang w:val="nl-NL" w:eastAsia="zh-CN"/>
    </w:rPr>
  </w:style>
  <w:style w:type="paragraph" w:styleId="Heading5">
    <w:name w:val="heading 5"/>
    <w:basedOn w:val="Normal"/>
    <w:next w:val="Normal"/>
    <w:link w:val="Heading5Char"/>
    <w:qFormat/>
    <w:rsid w:val="002F5715"/>
    <w:pPr>
      <w:keepNext/>
      <w:autoSpaceDE w:val="0"/>
      <w:autoSpaceDN w:val="0"/>
      <w:spacing w:after="0" w:line="240" w:lineRule="auto"/>
      <w:jc w:val="center"/>
      <w:outlineLvl w:val="4"/>
    </w:pPr>
    <w:rPr>
      <w:rFonts w:ascii=".VnTime" w:eastAsia="Times New Roman" w:hAnsi=".VnTime"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2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597"/>
    <w:rPr>
      <w:sz w:val="20"/>
      <w:szCs w:val="20"/>
    </w:rPr>
  </w:style>
  <w:style w:type="character" w:styleId="FootnoteReference">
    <w:name w:val="footnote reference"/>
    <w:basedOn w:val="DefaultParagraphFont"/>
    <w:uiPriority w:val="99"/>
    <w:semiHidden/>
    <w:unhideWhenUsed/>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uiPriority w:val="99"/>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uiPriority w:val="99"/>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2F5715"/>
    <w:rPr>
      <w:rFonts w:ascii=".VnTimeH" w:eastAsia="SimSun" w:hAnsi=".VnTimeH" w:cs="Times New Roman"/>
      <w:b/>
      <w:noProof/>
      <w:szCs w:val="24"/>
      <w:lang w:val="x-none" w:eastAsia="zh-CN"/>
    </w:rPr>
  </w:style>
  <w:style w:type="character" w:customStyle="1" w:styleId="Heading3Char">
    <w:name w:val="Heading 3 Char"/>
    <w:basedOn w:val="DefaultParagraphFont"/>
    <w:link w:val="Heading3"/>
    <w:rsid w:val="002F5715"/>
    <w:rPr>
      <w:rFonts w:ascii=".VnTimeH" w:eastAsia="SimSun" w:hAnsi=".VnTimeH" w:cs="Times New Roman"/>
      <w:b/>
      <w:bCs/>
      <w:sz w:val="24"/>
      <w:szCs w:val="24"/>
      <w:lang w:val="x-none" w:eastAsia="zh-CN"/>
    </w:rPr>
  </w:style>
  <w:style w:type="character" w:customStyle="1" w:styleId="Heading4Char">
    <w:name w:val="Heading 4 Char"/>
    <w:basedOn w:val="DefaultParagraphFont"/>
    <w:link w:val="Heading4"/>
    <w:rsid w:val="002F5715"/>
    <w:rPr>
      <w:rFonts w:eastAsia="SimSun" w:cs="Times New Roman"/>
      <w:bCs/>
      <w:i/>
      <w:iCs/>
      <w:szCs w:val="24"/>
      <w:lang w:val="nl-NL" w:eastAsia="zh-CN"/>
    </w:rPr>
  </w:style>
  <w:style w:type="character" w:customStyle="1" w:styleId="Heading5Char">
    <w:name w:val="Heading 5 Char"/>
    <w:basedOn w:val="DefaultParagraphFont"/>
    <w:link w:val="Heading5"/>
    <w:rsid w:val="002F5715"/>
    <w:rPr>
      <w:rFonts w:ascii=".VnTime" w:eastAsia="Times New Roman" w:hAnsi=".VnTime"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C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5715"/>
    <w:pPr>
      <w:keepNext/>
      <w:adjustRightInd w:val="0"/>
      <w:snapToGrid w:val="0"/>
      <w:spacing w:after="0" w:line="264" w:lineRule="auto"/>
      <w:jc w:val="center"/>
      <w:outlineLvl w:val="0"/>
    </w:pPr>
    <w:rPr>
      <w:rFonts w:ascii=".VnTimeH" w:eastAsia="SimSun" w:hAnsi=".VnTimeH" w:cs="Times New Roman"/>
      <w:b/>
      <w:noProof/>
      <w:szCs w:val="24"/>
      <w:lang w:val="x-none" w:eastAsia="zh-CN"/>
    </w:rPr>
  </w:style>
  <w:style w:type="paragraph" w:styleId="Heading3">
    <w:name w:val="heading 3"/>
    <w:basedOn w:val="Normal"/>
    <w:next w:val="Normal"/>
    <w:link w:val="Heading3Char"/>
    <w:qFormat/>
    <w:rsid w:val="002F5715"/>
    <w:pPr>
      <w:keepNext/>
      <w:adjustRightInd w:val="0"/>
      <w:snapToGrid w:val="0"/>
      <w:spacing w:after="0" w:line="264" w:lineRule="auto"/>
      <w:jc w:val="center"/>
      <w:outlineLvl w:val="2"/>
    </w:pPr>
    <w:rPr>
      <w:rFonts w:ascii=".VnTimeH" w:eastAsia="SimSun" w:hAnsi=".VnTimeH" w:cs="Times New Roman"/>
      <w:b/>
      <w:bCs/>
      <w:sz w:val="24"/>
      <w:szCs w:val="24"/>
      <w:lang w:val="x-none" w:eastAsia="zh-CN"/>
    </w:rPr>
  </w:style>
  <w:style w:type="paragraph" w:styleId="Heading4">
    <w:name w:val="heading 4"/>
    <w:basedOn w:val="Normal"/>
    <w:next w:val="Normal"/>
    <w:link w:val="Heading4Char"/>
    <w:qFormat/>
    <w:rsid w:val="002F5715"/>
    <w:pPr>
      <w:keepNext/>
      <w:adjustRightInd w:val="0"/>
      <w:snapToGrid w:val="0"/>
      <w:spacing w:before="120" w:after="0" w:line="264" w:lineRule="auto"/>
      <w:jc w:val="right"/>
      <w:outlineLvl w:val="3"/>
    </w:pPr>
    <w:rPr>
      <w:rFonts w:eastAsia="SimSun" w:cs="Times New Roman"/>
      <w:bCs/>
      <w:i/>
      <w:iCs/>
      <w:szCs w:val="24"/>
      <w:lang w:val="nl-NL" w:eastAsia="zh-CN"/>
    </w:rPr>
  </w:style>
  <w:style w:type="paragraph" w:styleId="Heading5">
    <w:name w:val="heading 5"/>
    <w:basedOn w:val="Normal"/>
    <w:next w:val="Normal"/>
    <w:link w:val="Heading5Char"/>
    <w:qFormat/>
    <w:rsid w:val="002F5715"/>
    <w:pPr>
      <w:keepNext/>
      <w:autoSpaceDE w:val="0"/>
      <w:autoSpaceDN w:val="0"/>
      <w:spacing w:after="0" w:line="240" w:lineRule="auto"/>
      <w:jc w:val="center"/>
      <w:outlineLvl w:val="4"/>
    </w:pPr>
    <w:rPr>
      <w:rFonts w:ascii=".VnTime" w:eastAsia="Times New Roman" w:hAnsi=".VnTime"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2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597"/>
    <w:rPr>
      <w:sz w:val="20"/>
      <w:szCs w:val="20"/>
    </w:rPr>
  </w:style>
  <w:style w:type="character" w:styleId="FootnoteReference">
    <w:name w:val="footnote reference"/>
    <w:basedOn w:val="DefaultParagraphFont"/>
    <w:uiPriority w:val="99"/>
    <w:semiHidden/>
    <w:unhideWhenUsed/>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uiPriority w:val="99"/>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uiPriority w:val="99"/>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2F5715"/>
    <w:rPr>
      <w:rFonts w:ascii=".VnTimeH" w:eastAsia="SimSun" w:hAnsi=".VnTimeH" w:cs="Times New Roman"/>
      <w:b/>
      <w:noProof/>
      <w:szCs w:val="24"/>
      <w:lang w:val="x-none" w:eastAsia="zh-CN"/>
    </w:rPr>
  </w:style>
  <w:style w:type="character" w:customStyle="1" w:styleId="Heading3Char">
    <w:name w:val="Heading 3 Char"/>
    <w:basedOn w:val="DefaultParagraphFont"/>
    <w:link w:val="Heading3"/>
    <w:rsid w:val="002F5715"/>
    <w:rPr>
      <w:rFonts w:ascii=".VnTimeH" w:eastAsia="SimSun" w:hAnsi=".VnTimeH" w:cs="Times New Roman"/>
      <w:b/>
      <w:bCs/>
      <w:sz w:val="24"/>
      <w:szCs w:val="24"/>
      <w:lang w:val="x-none" w:eastAsia="zh-CN"/>
    </w:rPr>
  </w:style>
  <w:style w:type="character" w:customStyle="1" w:styleId="Heading4Char">
    <w:name w:val="Heading 4 Char"/>
    <w:basedOn w:val="DefaultParagraphFont"/>
    <w:link w:val="Heading4"/>
    <w:rsid w:val="002F5715"/>
    <w:rPr>
      <w:rFonts w:eastAsia="SimSun" w:cs="Times New Roman"/>
      <w:bCs/>
      <w:i/>
      <w:iCs/>
      <w:szCs w:val="24"/>
      <w:lang w:val="nl-NL" w:eastAsia="zh-CN"/>
    </w:rPr>
  </w:style>
  <w:style w:type="character" w:customStyle="1" w:styleId="Heading5Char">
    <w:name w:val="Heading 5 Char"/>
    <w:basedOn w:val="DefaultParagraphFont"/>
    <w:link w:val="Heading5"/>
    <w:rsid w:val="002F5715"/>
    <w:rPr>
      <w:rFonts w:ascii=".VnTime" w:eastAsia="Times New Roman" w:hAnsi=".VnTime"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C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54A-C7AB-4DB4-883B-9045F955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tranhaohung.mpi@gmail.com</dc:creator>
  <cp:lastModifiedBy>May1</cp:lastModifiedBy>
  <cp:revision>2</cp:revision>
  <cp:lastPrinted>2015-05-21T18:02:00Z</cp:lastPrinted>
  <dcterms:created xsi:type="dcterms:W3CDTF">2015-05-25T01:38:00Z</dcterms:created>
  <dcterms:modified xsi:type="dcterms:W3CDTF">2015-05-25T01:38:00Z</dcterms:modified>
</cp:coreProperties>
</file>